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A01B" w14:textId="77777777" w:rsidR="00040381" w:rsidRPr="00890DB5" w:rsidRDefault="007467EC" w:rsidP="005C55E4">
      <w:pPr>
        <w:pStyle w:val="berschrift1"/>
        <w:rPr>
          <w:sz w:val="22"/>
          <w:szCs w:val="22"/>
        </w:rPr>
      </w:pPr>
      <w:r w:rsidRPr="00890DB5">
        <w:rPr>
          <w:sz w:val="22"/>
          <w:szCs w:val="22"/>
        </w:rPr>
        <w:t>Geschäftsanweisung für die Geschäft</w:t>
      </w:r>
      <w:r w:rsidR="003A5882" w:rsidRPr="00890DB5">
        <w:rPr>
          <w:sz w:val="22"/>
          <w:szCs w:val="22"/>
        </w:rPr>
        <w:t>s</w:t>
      </w:r>
      <w:r w:rsidRPr="00890DB5">
        <w:rPr>
          <w:sz w:val="22"/>
          <w:szCs w:val="22"/>
        </w:rPr>
        <w:t xml:space="preserve">führung </w:t>
      </w:r>
      <w:r w:rsidR="003A433F" w:rsidRPr="00890DB5">
        <w:rPr>
          <w:sz w:val="22"/>
          <w:szCs w:val="22"/>
        </w:rPr>
        <w:t>einer Gesellschaft, an der Bremen mehrheitlich beteiligt ist</w:t>
      </w:r>
    </w:p>
    <w:p w14:paraId="7BEA12AF" w14:textId="77777777" w:rsidR="00F80C73" w:rsidRPr="00890DB5" w:rsidRDefault="00013FA4" w:rsidP="00D91549">
      <w:pPr>
        <w:ind w:firstLine="705"/>
        <w:rPr>
          <w:szCs w:val="22"/>
        </w:rPr>
      </w:pPr>
      <w:r w:rsidRPr="00890DB5">
        <w:rPr>
          <w:szCs w:val="22"/>
        </w:rPr>
        <w:t>(beschlossen in der Ge</w:t>
      </w:r>
      <w:r w:rsidR="00237DA1">
        <w:rPr>
          <w:szCs w:val="22"/>
        </w:rPr>
        <w:t xml:space="preserve">sellschafterversammlung am </w:t>
      </w:r>
      <w:r w:rsidR="00237DA1" w:rsidRPr="00132D38">
        <w:rPr>
          <w:szCs w:val="22"/>
          <w:highlight w:val="lightGray"/>
        </w:rPr>
        <w:t>[Datum]</w:t>
      </w:r>
      <w:r w:rsidR="00237DA1">
        <w:rPr>
          <w:szCs w:val="22"/>
        </w:rPr>
        <w:t>)</w:t>
      </w:r>
    </w:p>
    <w:p w14:paraId="5DDBAC79" w14:textId="77777777" w:rsidR="003A433F" w:rsidRPr="00890DB5" w:rsidRDefault="003A433F" w:rsidP="003A433F">
      <w:pPr>
        <w:rPr>
          <w:szCs w:val="22"/>
        </w:rPr>
      </w:pPr>
    </w:p>
    <w:p w14:paraId="4F74832F" w14:textId="77777777" w:rsidR="00E3720C" w:rsidRPr="00890DB5" w:rsidRDefault="00446439" w:rsidP="00E3720C">
      <w:pPr>
        <w:jc w:val="center"/>
        <w:rPr>
          <w:b/>
          <w:bCs/>
          <w:szCs w:val="22"/>
        </w:rPr>
      </w:pPr>
      <w:r w:rsidRPr="00890DB5">
        <w:rPr>
          <w:b/>
          <w:bCs/>
          <w:szCs w:val="22"/>
        </w:rPr>
        <w:t>§ </w:t>
      </w:r>
      <w:r w:rsidR="003A433F" w:rsidRPr="00890DB5">
        <w:rPr>
          <w:b/>
          <w:bCs/>
          <w:szCs w:val="22"/>
        </w:rPr>
        <w:t>1</w:t>
      </w:r>
      <w:r w:rsidR="00B6778C">
        <w:rPr>
          <w:b/>
          <w:bCs/>
          <w:szCs w:val="22"/>
        </w:rPr>
        <w:tab/>
      </w:r>
      <w:r w:rsidR="00E3720C" w:rsidRPr="00890DB5">
        <w:rPr>
          <w:b/>
          <w:bCs/>
          <w:szCs w:val="22"/>
        </w:rPr>
        <w:t>Aufgabenkreis</w:t>
      </w:r>
    </w:p>
    <w:p w14:paraId="43D98B20" w14:textId="77777777" w:rsidR="003A433F" w:rsidRPr="00890DB5" w:rsidRDefault="003A433F" w:rsidP="00890DB5">
      <w:pPr>
        <w:rPr>
          <w:szCs w:val="22"/>
        </w:rPr>
      </w:pPr>
    </w:p>
    <w:p w14:paraId="0BBB176E" w14:textId="77777777" w:rsidR="003A433F" w:rsidRPr="00890DB5" w:rsidRDefault="00E3720C" w:rsidP="003A433F">
      <w:pPr>
        <w:rPr>
          <w:szCs w:val="22"/>
        </w:rPr>
      </w:pPr>
      <w:r w:rsidRPr="00890DB5">
        <w:rPr>
          <w:szCs w:val="22"/>
        </w:rPr>
        <w:t>Die Geschäftsführung</w:t>
      </w:r>
      <w:r w:rsidR="00A064AD">
        <w:rPr>
          <w:rStyle w:val="Funotenzeichen"/>
        </w:rPr>
        <w:footnoteReference w:id="2"/>
      </w:r>
      <w:r w:rsidRPr="00890DB5">
        <w:rPr>
          <w:szCs w:val="22"/>
        </w:rPr>
        <w:t xml:space="preserve"> führt</w:t>
      </w:r>
      <w:r w:rsidR="003A433F" w:rsidRPr="00890DB5">
        <w:rPr>
          <w:szCs w:val="22"/>
        </w:rPr>
        <w:t xml:space="preserve"> die Geschäfte der Gesellschaft verantwortlich nach den Gesetzen, dem Gesellschaftsvertrag, dieser Geschäftsanweisung sowie den Beschlüssen der Gesellschafter u</w:t>
      </w:r>
      <w:r w:rsidRPr="00890DB5">
        <w:rPr>
          <w:szCs w:val="22"/>
        </w:rPr>
        <w:t>nd des Aufsichtsrates</w:t>
      </w:r>
      <w:r w:rsidR="00013FA4">
        <w:rPr>
          <w:rStyle w:val="Funotenzeichen"/>
        </w:rPr>
        <w:footnoteReference w:id="3"/>
      </w:r>
      <w:r w:rsidRPr="00890DB5">
        <w:rPr>
          <w:szCs w:val="22"/>
        </w:rPr>
        <w:t>. Sie hat</w:t>
      </w:r>
      <w:r w:rsidR="003A433F" w:rsidRPr="00890DB5">
        <w:rPr>
          <w:szCs w:val="22"/>
        </w:rPr>
        <w:t xml:space="preserve"> dabei die Sorgfalt eines ordentlichen Kaufmannes anzuwenden.</w:t>
      </w:r>
    </w:p>
    <w:p w14:paraId="237E9168" w14:textId="77777777" w:rsidR="003A433F" w:rsidRPr="00890DB5" w:rsidRDefault="003A433F" w:rsidP="003A433F">
      <w:pPr>
        <w:rPr>
          <w:szCs w:val="22"/>
        </w:rPr>
      </w:pPr>
    </w:p>
    <w:p w14:paraId="499D1055" w14:textId="77777777" w:rsidR="00E3720C" w:rsidRPr="00890DB5" w:rsidRDefault="00446439" w:rsidP="00E3720C">
      <w:pPr>
        <w:jc w:val="center"/>
        <w:rPr>
          <w:b/>
          <w:bCs/>
          <w:szCs w:val="22"/>
        </w:rPr>
      </w:pPr>
      <w:r w:rsidRPr="00890DB5">
        <w:rPr>
          <w:b/>
          <w:bCs/>
          <w:szCs w:val="22"/>
        </w:rPr>
        <w:t>§ </w:t>
      </w:r>
      <w:r w:rsidR="003A433F" w:rsidRPr="00890DB5">
        <w:rPr>
          <w:b/>
          <w:bCs/>
          <w:szCs w:val="22"/>
        </w:rPr>
        <w:t>2</w:t>
      </w:r>
      <w:r w:rsidR="00B6778C">
        <w:rPr>
          <w:b/>
          <w:bCs/>
          <w:szCs w:val="22"/>
        </w:rPr>
        <w:tab/>
      </w:r>
      <w:r w:rsidR="00E3720C" w:rsidRPr="00890DB5">
        <w:rPr>
          <w:b/>
          <w:bCs/>
          <w:szCs w:val="22"/>
        </w:rPr>
        <w:t>Organisation und Geschäftsverteilung</w:t>
      </w:r>
    </w:p>
    <w:p w14:paraId="298866A5" w14:textId="77777777" w:rsidR="003A433F" w:rsidRPr="00890DB5" w:rsidRDefault="003A433F" w:rsidP="003A433F">
      <w:pPr>
        <w:rPr>
          <w:szCs w:val="22"/>
        </w:rPr>
      </w:pPr>
    </w:p>
    <w:p w14:paraId="70D692A4" w14:textId="77777777" w:rsidR="003A433F" w:rsidRPr="00890DB5" w:rsidRDefault="00E3720C" w:rsidP="003A433F">
      <w:pPr>
        <w:rPr>
          <w:szCs w:val="22"/>
        </w:rPr>
      </w:pPr>
      <w:r w:rsidRPr="00890DB5">
        <w:rPr>
          <w:szCs w:val="22"/>
        </w:rPr>
        <w:t>Die Geschäftsführungsmitglieder</w:t>
      </w:r>
      <w:r w:rsidR="003A433F" w:rsidRPr="00890DB5">
        <w:rPr>
          <w:szCs w:val="22"/>
        </w:rPr>
        <w:t xml:space="preserve"> sind gleichberechtigt und tragen für die gesamte Geschäftsführung gemeinschaftlich die Verantwortung, auch wenn einzelnen Mitgliedern bestimmte Aufgabenbereiche zugewiesen sind. Aufgabengebiet und Geschäftsbereich der einzelnen Ge</w:t>
      </w:r>
      <w:r w:rsidRPr="00890DB5">
        <w:rPr>
          <w:szCs w:val="22"/>
        </w:rPr>
        <w:t>schäftsführungsmitglieder</w:t>
      </w:r>
      <w:r w:rsidR="003A433F" w:rsidRPr="00890DB5">
        <w:rPr>
          <w:szCs w:val="22"/>
        </w:rPr>
        <w:t xml:space="preserve"> und ihre Vertretung untereinander sowie Organisation und Geschäftsverteilung innerhalb der Gesellschaft ergeben sich aus dem von der Geschäftsführung zu erstellenden Organisations- und Geschäftsverteilungsplan, der der vorherigen Zustimmung des Aufsichtsrates bedarf; das gilt auch für wesentliche Änderungen dieses Planes.</w:t>
      </w:r>
    </w:p>
    <w:p w14:paraId="72C4A173" w14:textId="77777777" w:rsidR="003A433F" w:rsidRPr="00890DB5" w:rsidRDefault="003A433F" w:rsidP="00C26A0B">
      <w:pPr>
        <w:rPr>
          <w:szCs w:val="22"/>
        </w:rPr>
      </w:pPr>
    </w:p>
    <w:p w14:paraId="7C72ACFD" w14:textId="77777777" w:rsidR="0049643E" w:rsidRPr="00890DB5" w:rsidRDefault="00446439" w:rsidP="00E3720C">
      <w:pPr>
        <w:jc w:val="center"/>
        <w:rPr>
          <w:b/>
          <w:bCs/>
          <w:szCs w:val="22"/>
        </w:rPr>
      </w:pPr>
      <w:r w:rsidRPr="00890DB5">
        <w:rPr>
          <w:b/>
          <w:bCs/>
          <w:szCs w:val="22"/>
        </w:rPr>
        <w:t>§ </w:t>
      </w:r>
      <w:r w:rsidR="003A433F" w:rsidRPr="00890DB5">
        <w:rPr>
          <w:b/>
          <w:bCs/>
          <w:szCs w:val="22"/>
        </w:rPr>
        <w:t>3</w:t>
      </w:r>
      <w:r w:rsidR="00B6778C">
        <w:rPr>
          <w:b/>
          <w:bCs/>
          <w:szCs w:val="22"/>
        </w:rPr>
        <w:tab/>
      </w:r>
      <w:r w:rsidR="00890DB5">
        <w:rPr>
          <w:b/>
          <w:bCs/>
          <w:szCs w:val="22"/>
        </w:rPr>
        <w:t>Aufgaben der Geschäftsführung</w:t>
      </w:r>
    </w:p>
    <w:p w14:paraId="56635B9F" w14:textId="77777777" w:rsidR="003A433F" w:rsidRPr="00890DB5" w:rsidRDefault="003A433F" w:rsidP="00C26A0B">
      <w:pPr>
        <w:rPr>
          <w:szCs w:val="22"/>
        </w:rPr>
      </w:pPr>
    </w:p>
    <w:p w14:paraId="3CBECA63" w14:textId="77777777" w:rsidR="003A433F" w:rsidRPr="00890DB5" w:rsidRDefault="00E3720C" w:rsidP="00E3720C">
      <w:pPr>
        <w:numPr>
          <w:ilvl w:val="0"/>
          <w:numId w:val="9"/>
        </w:numPr>
        <w:rPr>
          <w:szCs w:val="22"/>
        </w:rPr>
      </w:pPr>
      <w:r w:rsidRPr="00890DB5">
        <w:rPr>
          <w:szCs w:val="22"/>
        </w:rPr>
        <w:t>Die Geschäftsführung unterrichtet</w:t>
      </w:r>
      <w:r w:rsidR="003A433F" w:rsidRPr="00890DB5">
        <w:rPr>
          <w:szCs w:val="22"/>
        </w:rPr>
        <w:t xml:space="preserve"> sich gegenseitig über wichtige Vorgänge innerhalb ihrer Geschäftsbereiche. Angelegenheiten grundsätzlicher Art oder von wesentlicher finanzieller Bedeutung sowie Meinungsverschiedenheiten zwischen mehreren im Einzelf</w:t>
      </w:r>
      <w:r w:rsidRPr="00890DB5">
        <w:rPr>
          <w:szCs w:val="22"/>
        </w:rPr>
        <w:t>all zuständigen Geschäftsführungsmitgliedern</w:t>
      </w:r>
      <w:r w:rsidR="003A433F" w:rsidRPr="00890DB5">
        <w:rPr>
          <w:szCs w:val="22"/>
        </w:rPr>
        <w:t xml:space="preserve"> sind von Fall zu Fall gemeinsam zu entscheiden.</w:t>
      </w:r>
    </w:p>
    <w:p w14:paraId="7E6719D1" w14:textId="77777777" w:rsidR="0049643E" w:rsidRPr="00890DB5" w:rsidRDefault="0049643E" w:rsidP="0049643E">
      <w:pPr>
        <w:rPr>
          <w:szCs w:val="22"/>
        </w:rPr>
      </w:pPr>
    </w:p>
    <w:p w14:paraId="54566FAB" w14:textId="77777777" w:rsidR="003A433F" w:rsidRPr="00890DB5" w:rsidRDefault="0049643E" w:rsidP="00C26A0B">
      <w:pPr>
        <w:numPr>
          <w:ilvl w:val="0"/>
          <w:numId w:val="9"/>
        </w:numPr>
        <w:rPr>
          <w:szCs w:val="22"/>
        </w:rPr>
      </w:pPr>
      <w:r w:rsidRPr="00890DB5">
        <w:rPr>
          <w:szCs w:val="22"/>
        </w:rPr>
        <w:t>Die Geschäftsführung beschließt</w:t>
      </w:r>
      <w:r w:rsidR="003A433F" w:rsidRPr="00890DB5">
        <w:rPr>
          <w:szCs w:val="22"/>
        </w:rPr>
        <w:t xml:space="preserve"> </w:t>
      </w:r>
      <w:r w:rsidR="00446439" w:rsidRPr="00890DB5">
        <w:rPr>
          <w:szCs w:val="22"/>
        </w:rPr>
        <w:t>einstimmig über Angelegenheiten,</w:t>
      </w:r>
    </w:p>
    <w:p w14:paraId="1306DFFF" w14:textId="77777777" w:rsidR="003A433F" w:rsidRPr="00890DB5" w:rsidRDefault="003A433F" w:rsidP="00E3720C">
      <w:pPr>
        <w:ind w:left="1416" w:hanging="711"/>
        <w:rPr>
          <w:szCs w:val="22"/>
        </w:rPr>
      </w:pPr>
      <w:r w:rsidRPr="00890DB5">
        <w:rPr>
          <w:szCs w:val="22"/>
        </w:rPr>
        <w:t>1.</w:t>
      </w:r>
      <w:r w:rsidRPr="00890DB5">
        <w:rPr>
          <w:szCs w:val="22"/>
        </w:rPr>
        <w:tab/>
        <w:t>die nach dem Gesellschaftsvertrag oder dieser Geschäftsanweisung dem Aufsichtsrat zur Beschlussfassung oder Stellungnahme vorzulegen sind,</w:t>
      </w:r>
    </w:p>
    <w:p w14:paraId="09CBEA32" w14:textId="77777777" w:rsidR="0049643E" w:rsidRPr="00890DB5" w:rsidRDefault="003A433F" w:rsidP="00013FA4">
      <w:pPr>
        <w:ind w:left="1413" w:hanging="708"/>
        <w:rPr>
          <w:szCs w:val="22"/>
        </w:rPr>
      </w:pPr>
      <w:r w:rsidRPr="00890DB5">
        <w:rPr>
          <w:szCs w:val="22"/>
        </w:rPr>
        <w:t>2.</w:t>
      </w:r>
      <w:r w:rsidRPr="00890DB5">
        <w:rPr>
          <w:szCs w:val="22"/>
        </w:rPr>
        <w:tab/>
        <w:t>die die Geschäftsbereiche von</w:t>
      </w:r>
      <w:r w:rsidR="00013FA4" w:rsidRPr="00890DB5">
        <w:rPr>
          <w:szCs w:val="22"/>
        </w:rPr>
        <w:t xml:space="preserve"> zwei oder mehr Geschäftsführungsmitgliede</w:t>
      </w:r>
      <w:r w:rsidR="00966BEC">
        <w:rPr>
          <w:szCs w:val="22"/>
        </w:rPr>
        <w:t>r</w:t>
      </w:r>
      <w:r w:rsidR="00B50637">
        <w:rPr>
          <w:szCs w:val="22"/>
        </w:rPr>
        <w:t>n</w:t>
      </w:r>
      <w:r w:rsidR="00966BEC">
        <w:rPr>
          <w:szCs w:val="22"/>
        </w:rPr>
        <w:t xml:space="preserve"> </w:t>
      </w:r>
      <w:r w:rsidRPr="00890DB5">
        <w:rPr>
          <w:szCs w:val="22"/>
        </w:rPr>
        <w:t>betreffen,</w:t>
      </w:r>
    </w:p>
    <w:p w14:paraId="6EE42840" w14:textId="77777777" w:rsidR="003A433F" w:rsidRPr="00890DB5" w:rsidRDefault="00013FA4" w:rsidP="0049643E">
      <w:pPr>
        <w:ind w:left="1413" w:hanging="705"/>
        <w:rPr>
          <w:szCs w:val="22"/>
        </w:rPr>
      </w:pPr>
      <w:r w:rsidRPr="00890DB5">
        <w:rPr>
          <w:szCs w:val="22"/>
        </w:rPr>
        <w:t>3.</w:t>
      </w:r>
      <w:r w:rsidRPr="00890DB5">
        <w:rPr>
          <w:szCs w:val="22"/>
        </w:rPr>
        <w:tab/>
        <w:t>für die ein Geschäftsführungsmitglied</w:t>
      </w:r>
      <w:r w:rsidR="003A433F" w:rsidRPr="00890DB5">
        <w:rPr>
          <w:szCs w:val="22"/>
        </w:rPr>
        <w:t xml:space="preserve"> eine gemeinschaftliche Beschlussfassung wünscht.</w:t>
      </w:r>
    </w:p>
    <w:p w14:paraId="41E8FFE8" w14:textId="77777777" w:rsidR="0049643E" w:rsidRPr="00890DB5" w:rsidRDefault="0049643E" w:rsidP="0049643E">
      <w:pPr>
        <w:rPr>
          <w:szCs w:val="22"/>
        </w:rPr>
      </w:pPr>
    </w:p>
    <w:p w14:paraId="22AE4D69" w14:textId="77777777" w:rsidR="003A433F" w:rsidRPr="00890DB5" w:rsidRDefault="003A433F" w:rsidP="0049643E">
      <w:pPr>
        <w:ind w:left="705" w:hanging="705"/>
        <w:rPr>
          <w:szCs w:val="22"/>
        </w:rPr>
      </w:pPr>
      <w:r w:rsidRPr="00890DB5">
        <w:rPr>
          <w:szCs w:val="22"/>
        </w:rPr>
        <w:t>III.</w:t>
      </w:r>
      <w:r w:rsidRPr="00890DB5">
        <w:rPr>
          <w:szCs w:val="22"/>
        </w:rPr>
        <w:tab/>
        <w:t>Kommt eine einstimmige Beschlussfas</w:t>
      </w:r>
      <w:r w:rsidR="0049643E" w:rsidRPr="00890DB5">
        <w:rPr>
          <w:szCs w:val="22"/>
        </w:rPr>
        <w:t xml:space="preserve">sung nicht zustande, kann jedes Mitglied der Geschäftsführung </w:t>
      </w:r>
      <w:r w:rsidR="00EC46D6">
        <w:rPr>
          <w:szCs w:val="22"/>
        </w:rPr>
        <w:t>die</w:t>
      </w:r>
      <w:r w:rsidR="002241FB" w:rsidRPr="002241FB">
        <w:rPr>
          <w:szCs w:val="22"/>
        </w:rPr>
        <w:t xml:space="preserve"> </w:t>
      </w:r>
      <w:r w:rsidR="002241FB">
        <w:rPr>
          <w:szCs w:val="22"/>
        </w:rPr>
        <w:t>Person, die den Vorsitz im Aufsichtsrat innehat,</w:t>
      </w:r>
      <w:r w:rsidRPr="00890DB5">
        <w:rPr>
          <w:szCs w:val="22"/>
        </w:rPr>
        <w:t xml:space="preserve"> um Vermittlung anrufen.</w:t>
      </w:r>
    </w:p>
    <w:p w14:paraId="13DC7EBA" w14:textId="77777777" w:rsidR="0049643E" w:rsidRPr="00890DB5" w:rsidRDefault="0049643E" w:rsidP="0049643E">
      <w:pPr>
        <w:rPr>
          <w:szCs w:val="22"/>
        </w:rPr>
      </w:pPr>
    </w:p>
    <w:p w14:paraId="0CF66749" w14:textId="77777777" w:rsidR="003A433F" w:rsidRPr="00890DB5" w:rsidRDefault="003A433F" w:rsidP="0049643E">
      <w:pPr>
        <w:ind w:left="705" w:hanging="705"/>
        <w:rPr>
          <w:szCs w:val="22"/>
        </w:rPr>
      </w:pPr>
      <w:r w:rsidRPr="00890DB5">
        <w:rPr>
          <w:szCs w:val="22"/>
        </w:rPr>
        <w:t>IV.</w:t>
      </w:r>
      <w:r w:rsidRPr="00890DB5">
        <w:rPr>
          <w:szCs w:val="22"/>
        </w:rPr>
        <w:tab/>
        <w:t>Die Beschlüsse sind in einer Niederschrift festzuhalten. Abweichende Voten sind in der Niederschrift zu dokumentieren.</w:t>
      </w:r>
    </w:p>
    <w:p w14:paraId="63E51A75" w14:textId="77777777" w:rsidR="00966BEC" w:rsidRDefault="00966BEC">
      <w:pPr>
        <w:rPr>
          <w:szCs w:val="22"/>
        </w:rPr>
      </w:pPr>
    </w:p>
    <w:p w14:paraId="6734EA85" w14:textId="77777777" w:rsidR="0049643E" w:rsidRPr="00890DB5" w:rsidRDefault="00446439" w:rsidP="0049643E">
      <w:pPr>
        <w:jc w:val="center"/>
        <w:rPr>
          <w:b/>
          <w:bCs/>
          <w:szCs w:val="22"/>
        </w:rPr>
      </w:pPr>
      <w:r w:rsidRPr="00890DB5">
        <w:rPr>
          <w:b/>
          <w:bCs/>
          <w:szCs w:val="22"/>
        </w:rPr>
        <w:t>§ </w:t>
      </w:r>
      <w:r w:rsidR="003A433F" w:rsidRPr="00890DB5">
        <w:rPr>
          <w:b/>
          <w:bCs/>
          <w:szCs w:val="22"/>
        </w:rPr>
        <w:t>4</w:t>
      </w:r>
      <w:r w:rsidR="00B6778C">
        <w:rPr>
          <w:b/>
          <w:bCs/>
          <w:szCs w:val="22"/>
        </w:rPr>
        <w:tab/>
      </w:r>
      <w:r w:rsidR="0049643E" w:rsidRPr="00890DB5">
        <w:rPr>
          <w:b/>
          <w:bCs/>
          <w:szCs w:val="22"/>
        </w:rPr>
        <w:t xml:space="preserve">Zusammenarbeit </w:t>
      </w:r>
      <w:r w:rsidR="00FD63B4" w:rsidRPr="00890DB5">
        <w:rPr>
          <w:b/>
          <w:bCs/>
          <w:szCs w:val="22"/>
        </w:rPr>
        <w:t xml:space="preserve">innerhalb </w:t>
      </w:r>
      <w:r w:rsidR="00890DB5">
        <w:rPr>
          <w:b/>
          <w:bCs/>
          <w:szCs w:val="22"/>
        </w:rPr>
        <w:t>der Geschäftsführung</w:t>
      </w:r>
    </w:p>
    <w:p w14:paraId="7415DF5B" w14:textId="77777777" w:rsidR="003A433F" w:rsidRPr="00890DB5" w:rsidRDefault="003A433F" w:rsidP="00C26A0B">
      <w:pPr>
        <w:rPr>
          <w:szCs w:val="22"/>
        </w:rPr>
      </w:pPr>
    </w:p>
    <w:p w14:paraId="0626AD9C" w14:textId="77777777" w:rsidR="0049643E" w:rsidRPr="00890DB5" w:rsidRDefault="003A433F" w:rsidP="00C26A0B">
      <w:pPr>
        <w:numPr>
          <w:ilvl w:val="0"/>
          <w:numId w:val="10"/>
        </w:numPr>
        <w:rPr>
          <w:szCs w:val="22"/>
        </w:rPr>
      </w:pPr>
      <w:r w:rsidRPr="00890DB5">
        <w:rPr>
          <w:szCs w:val="22"/>
        </w:rPr>
        <w:lastRenderedPageBreak/>
        <w:t>Bei allen Entscheidungen, soweit sie nicht nur unwesentliche Bedeutung haben, ist innerhalb der Gesellschaft da</w:t>
      </w:r>
      <w:r w:rsidR="00446439" w:rsidRPr="00890DB5">
        <w:rPr>
          <w:szCs w:val="22"/>
        </w:rPr>
        <w:t>s Vier-Augen-Prinzip zu wahren.</w:t>
      </w:r>
    </w:p>
    <w:p w14:paraId="14DEDD6A" w14:textId="77777777" w:rsidR="00BF1397" w:rsidRPr="00890DB5" w:rsidRDefault="00BF1397" w:rsidP="00BF1397">
      <w:pPr>
        <w:rPr>
          <w:szCs w:val="22"/>
        </w:rPr>
      </w:pPr>
    </w:p>
    <w:p w14:paraId="44E0F7A3" w14:textId="77777777" w:rsidR="00890DB5" w:rsidRDefault="003A433F" w:rsidP="00C26A0B">
      <w:pPr>
        <w:numPr>
          <w:ilvl w:val="0"/>
          <w:numId w:val="10"/>
        </w:numPr>
        <w:rPr>
          <w:szCs w:val="22"/>
        </w:rPr>
      </w:pPr>
      <w:r w:rsidRPr="00890DB5">
        <w:rPr>
          <w:szCs w:val="22"/>
        </w:rPr>
        <w:t>Zur Umsetzung des Vier-Augen-Prinzips stellt die Geschäftsführung im Innenverhältnis eine verbindliche Unterschriftenrichtlinie auf, die für rechtserhebliche Schriftstücke im Verkehr mit Dritten eine Zeichnung durch zwei Zeichnungsberechtigte vorzusehen hat</w:t>
      </w:r>
      <w:r w:rsidR="00BF1397">
        <w:rPr>
          <w:rStyle w:val="Funotenzeichen"/>
        </w:rPr>
        <w:footnoteReference w:id="4"/>
      </w:r>
      <w:r w:rsidRPr="00890DB5">
        <w:rPr>
          <w:szCs w:val="22"/>
        </w:rPr>
        <w:t xml:space="preserve">. Schriftstücke sind </w:t>
      </w:r>
      <w:r w:rsidR="0049643E" w:rsidRPr="00890DB5">
        <w:rPr>
          <w:szCs w:val="22"/>
        </w:rPr>
        <w:t>in diesem Sinne rechtserheblich</w:t>
      </w:r>
      <w:r w:rsidRPr="00890DB5">
        <w:rPr>
          <w:szCs w:val="22"/>
        </w:rPr>
        <w:t>, wenn für die Gesellschaft Verbindlichkeiten eingegangen, anerkannt oder geändert werden oder Rechte begründet, g</w:t>
      </w:r>
      <w:r w:rsidR="00890DB5">
        <w:rPr>
          <w:szCs w:val="22"/>
        </w:rPr>
        <w:t>eändert oder aufgegeben werden.</w:t>
      </w:r>
    </w:p>
    <w:p w14:paraId="0588F0AD" w14:textId="77777777" w:rsidR="00966BEC" w:rsidRDefault="00966BEC" w:rsidP="00890DB5">
      <w:pPr>
        <w:ind w:left="720"/>
        <w:rPr>
          <w:szCs w:val="22"/>
        </w:rPr>
      </w:pPr>
    </w:p>
    <w:p w14:paraId="7185C2C2" w14:textId="77777777" w:rsidR="003A433F" w:rsidRPr="00890DB5" w:rsidRDefault="003A433F" w:rsidP="00890DB5">
      <w:pPr>
        <w:ind w:left="720"/>
        <w:rPr>
          <w:szCs w:val="22"/>
        </w:rPr>
      </w:pPr>
      <w:r w:rsidRPr="00890DB5">
        <w:rPr>
          <w:szCs w:val="22"/>
        </w:rPr>
        <w:t>Soll eine rechtserhebliche Erklärung per E-Mail abgegeben werden, ist intern die Mit</w:t>
      </w:r>
      <w:r w:rsidR="00B50637">
        <w:rPr>
          <w:szCs w:val="22"/>
        </w:rPr>
        <w:t>zeichnung durch eine zweite</w:t>
      </w:r>
      <w:r w:rsidRPr="00890DB5">
        <w:rPr>
          <w:szCs w:val="22"/>
        </w:rPr>
        <w:t xml:space="preserve"> </w:t>
      </w:r>
      <w:r w:rsidR="00B50637">
        <w:rPr>
          <w:szCs w:val="22"/>
        </w:rPr>
        <w:t>z</w:t>
      </w:r>
      <w:r w:rsidRPr="00890DB5">
        <w:rPr>
          <w:szCs w:val="22"/>
        </w:rPr>
        <w:t>ei</w:t>
      </w:r>
      <w:r w:rsidR="00B50637">
        <w:rPr>
          <w:szCs w:val="22"/>
        </w:rPr>
        <w:t>chnungsberechtigte Person</w:t>
      </w:r>
      <w:r w:rsidRPr="00890DB5">
        <w:rPr>
          <w:szCs w:val="22"/>
        </w:rPr>
        <w:t xml:space="preserve"> erforderlich. Die Geschäftsführung kann als Ausnahme Einzelunterschriften zulassen, wenn die Angelegenheit eilbedürftig ist und eine zweite Unterschrift nicht zu erlangen ist oder wesentliche Belange der Gesellschaft nicht berührt werden. Wenn in einem Eilfall die zweite Unterschrift nicht zu erlangen war, hat </w:t>
      </w:r>
      <w:r w:rsidR="00376BCB">
        <w:t>die</w:t>
      </w:r>
      <w:r w:rsidR="00FF0DD7">
        <w:t>/der</w:t>
      </w:r>
      <w:r w:rsidR="00376BCB">
        <w:t xml:space="preserve"> Handelnde </w:t>
      </w:r>
      <w:r w:rsidRPr="00890DB5">
        <w:rPr>
          <w:szCs w:val="22"/>
        </w:rPr>
        <w:t xml:space="preserve">unverzüglich </w:t>
      </w:r>
      <w:r w:rsidR="00376BCB">
        <w:t>eine</w:t>
      </w:r>
      <w:r w:rsidR="00376BCB" w:rsidRPr="00376BCB">
        <w:t xml:space="preserve"> zweite </w:t>
      </w:r>
      <w:r w:rsidR="00FF0DD7">
        <w:t>u</w:t>
      </w:r>
      <w:r w:rsidR="00376BCB" w:rsidRPr="00376BCB">
        <w:t>nterschriftsberechtigte</w:t>
      </w:r>
      <w:r w:rsidR="00376BCB">
        <w:t xml:space="preserve"> </w:t>
      </w:r>
      <w:r w:rsidR="00FF0DD7">
        <w:t xml:space="preserve">Person </w:t>
      </w:r>
      <w:r w:rsidRPr="00890DB5">
        <w:rPr>
          <w:szCs w:val="22"/>
        </w:rPr>
        <w:t xml:space="preserve">nachträglich über das Geschäft zu informieren. </w:t>
      </w:r>
      <w:r w:rsidRPr="00C26A0B">
        <w:t xml:space="preserve">Ist </w:t>
      </w:r>
      <w:r w:rsidR="00376BCB">
        <w:t>die</w:t>
      </w:r>
      <w:r w:rsidR="00FF0DD7">
        <w:t xml:space="preserve"> zweite u</w:t>
      </w:r>
      <w:r w:rsidR="00376BCB" w:rsidRPr="00376BCB">
        <w:t>nterschriftsberechtigte</w:t>
      </w:r>
      <w:r w:rsidR="00376BCB" w:rsidRPr="00C26A0B">
        <w:t xml:space="preserve"> </w:t>
      </w:r>
      <w:r w:rsidR="00FF0DD7">
        <w:t xml:space="preserve">Person </w:t>
      </w:r>
      <w:r w:rsidRPr="00890DB5">
        <w:rPr>
          <w:szCs w:val="22"/>
        </w:rPr>
        <w:t xml:space="preserve">mit dem Geschäft nicht einverstanden, hat </w:t>
      </w:r>
      <w:r w:rsidR="00376BCB">
        <w:t>die</w:t>
      </w:r>
      <w:r w:rsidR="00FF0DD7">
        <w:t>se</w:t>
      </w:r>
      <w:r w:rsidR="00376BCB">
        <w:t xml:space="preserve"> </w:t>
      </w:r>
      <w:r w:rsidR="005A673E">
        <w:t xml:space="preserve">die </w:t>
      </w:r>
      <w:r w:rsidR="002241FB">
        <w:rPr>
          <w:szCs w:val="22"/>
        </w:rPr>
        <w:t>der Person, die den Vorsitz im Aufsichtsrat innehat,</w:t>
      </w:r>
      <w:r w:rsidRPr="00890DB5">
        <w:rPr>
          <w:szCs w:val="22"/>
        </w:rPr>
        <w:t xml:space="preserve"> zu informieren. Die Wertgrenze, ab der wesentliche</w:t>
      </w:r>
      <w:r w:rsidR="00446439" w:rsidRPr="00890DB5">
        <w:rPr>
          <w:szCs w:val="22"/>
        </w:rPr>
        <w:t xml:space="preserve"> Belange berührt sind, beträgt </w:t>
      </w:r>
      <w:r w:rsidRPr="00890DB5">
        <w:rPr>
          <w:szCs w:val="22"/>
        </w:rPr>
        <w:t>500</w:t>
      </w:r>
      <w:r w:rsidR="00446439" w:rsidRPr="00890DB5">
        <w:rPr>
          <w:szCs w:val="22"/>
        </w:rPr>
        <w:t>,00 Euro</w:t>
      </w:r>
      <w:r w:rsidRPr="00890DB5">
        <w:rPr>
          <w:szCs w:val="22"/>
        </w:rPr>
        <w:t>, es sei denn</w:t>
      </w:r>
      <w:r w:rsidR="0049643E" w:rsidRPr="00890DB5">
        <w:rPr>
          <w:szCs w:val="22"/>
        </w:rPr>
        <w:t>,</w:t>
      </w:r>
      <w:r w:rsidRPr="00890DB5">
        <w:rPr>
          <w:szCs w:val="22"/>
        </w:rPr>
        <w:t xml:space="preserve"> es wird eine andere Wertgrenze durch Aufsichtsratsbeschluss im Einvernehmen mit dem Gesellschafter fest</w:t>
      </w:r>
      <w:r w:rsidR="00446439" w:rsidRPr="00890DB5">
        <w:rPr>
          <w:szCs w:val="22"/>
        </w:rPr>
        <w:t>gelegt.</w:t>
      </w:r>
    </w:p>
    <w:p w14:paraId="338D893C" w14:textId="77777777" w:rsidR="00890DB5" w:rsidRDefault="00890DB5" w:rsidP="00890DB5">
      <w:pPr>
        <w:ind w:firstLine="708"/>
        <w:rPr>
          <w:szCs w:val="22"/>
        </w:rPr>
      </w:pPr>
    </w:p>
    <w:p w14:paraId="57D686E8" w14:textId="77777777" w:rsidR="003A433F" w:rsidRPr="00890DB5" w:rsidRDefault="003A433F" w:rsidP="00890DB5">
      <w:pPr>
        <w:ind w:firstLine="708"/>
        <w:rPr>
          <w:szCs w:val="22"/>
        </w:rPr>
      </w:pPr>
      <w:r w:rsidRPr="00890DB5">
        <w:rPr>
          <w:szCs w:val="22"/>
        </w:rPr>
        <w:t>Die Unterschriftenrichtlinie ist dem Aufsichtsrat zur Zustimmung vorzulegen.</w:t>
      </w:r>
    </w:p>
    <w:p w14:paraId="5C025064" w14:textId="77777777" w:rsidR="0049643E" w:rsidRPr="00890DB5" w:rsidRDefault="0049643E" w:rsidP="00C26A0B">
      <w:pPr>
        <w:rPr>
          <w:szCs w:val="22"/>
        </w:rPr>
      </w:pPr>
    </w:p>
    <w:p w14:paraId="5FD2EB8F" w14:textId="77777777" w:rsidR="003A433F" w:rsidRPr="00890DB5" w:rsidRDefault="003A433F" w:rsidP="0049643E">
      <w:pPr>
        <w:numPr>
          <w:ilvl w:val="0"/>
          <w:numId w:val="10"/>
        </w:numPr>
        <w:ind w:left="708"/>
        <w:rPr>
          <w:szCs w:val="22"/>
        </w:rPr>
      </w:pPr>
      <w:r w:rsidRPr="00890DB5">
        <w:rPr>
          <w:szCs w:val="22"/>
        </w:rPr>
        <w:t xml:space="preserve">Einzelprokura und Einzelhandlungsvollmacht sollen nicht erteilt werden, solange die </w:t>
      </w:r>
      <w:r w:rsidR="008C0E7F">
        <w:rPr>
          <w:szCs w:val="22"/>
        </w:rPr>
        <w:t xml:space="preserve">Geschäftsführung </w:t>
      </w:r>
      <w:r w:rsidR="00C95255">
        <w:rPr>
          <w:szCs w:val="22"/>
        </w:rPr>
        <w:t xml:space="preserve">nur </w:t>
      </w:r>
      <w:r w:rsidR="00552F1D">
        <w:rPr>
          <w:szCs w:val="22"/>
        </w:rPr>
        <w:t>aus einer Person besteht</w:t>
      </w:r>
      <w:r w:rsidRPr="00890DB5">
        <w:rPr>
          <w:szCs w:val="22"/>
        </w:rPr>
        <w:t>; sie dürfen nicht</w:t>
      </w:r>
      <w:r w:rsidR="00446439" w:rsidRPr="00890DB5">
        <w:rPr>
          <w:szCs w:val="22"/>
        </w:rPr>
        <w:t xml:space="preserve"> </w:t>
      </w:r>
      <w:r w:rsidRPr="00890DB5">
        <w:rPr>
          <w:szCs w:val="22"/>
        </w:rPr>
        <w:t xml:space="preserve">erteilt werden, wenn die </w:t>
      </w:r>
      <w:r w:rsidR="008C0E7F">
        <w:rPr>
          <w:szCs w:val="22"/>
        </w:rPr>
        <w:t>Geschäftsführung</w:t>
      </w:r>
      <w:r w:rsidR="008C0E7F" w:rsidRPr="00890DB5" w:rsidDel="008C0E7F">
        <w:rPr>
          <w:szCs w:val="22"/>
        </w:rPr>
        <w:t xml:space="preserve"> </w:t>
      </w:r>
      <w:r w:rsidR="00552F1D">
        <w:rPr>
          <w:szCs w:val="22"/>
        </w:rPr>
        <w:t>aus mehreren Mitgliedern besteht</w:t>
      </w:r>
      <w:r w:rsidRPr="00890DB5">
        <w:rPr>
          <w:szCs w:val="22"/>
        </w:rPr>
        <w:t>. Generalvollmacht darf nur in Einzelfällen erteilt werden. Eine Bankvollmacht darf nicht als Einzelvollmacht erteilt werden. Abs</w:t>
      </w:r>
      <w:r w:rsidR="00446439" w:rsidRPr="00890DB5">
        <w:rPr>
          <w:szCs w:val="22"/>
        </w:rPr>
        <w:t>. </w:t>
      </w:r>
      <w:r w:rsidRPr="00890DB5">
        <w:rPr>
          <w:szCs w:val="22"/>
        </w:rPr>
        <w:t>I und II bleiben unberührt.</w:t>
      </w:r>
    </w:p>
    <w:p w14:paraId="39A3C7FB" w14:textId="77777777" w:rsidR="003A433F" w:rsidRPr="00890DB5" w:rsidRDefault="003A433F" w:rsidP="00C26A0B">
      <w:pPr>
        <w:rPr>
          <w:szCs w:val="22"/>
        </w:rPr>
      </w:pPr>
    </w:p>
    <w:p w14:paraId="5B3BCBC3" w14:textId="77777777" w:rsidR="0049643E" w:rsidRPr="00890DB5" w:rsidRDefault="00446439" w:rsidP="0049643E">
      <w:pPr>
        <w:jc w:val="center"/>
        <w:rPr>
          <w:b/>
          <w:bCs/>
          <w:szCs w:val="22"/>
        </w:rPr>
      </w:pPr>
      <w:r w:rsidRPr="00890DB5">
        <w:rPr>
          <w:b/>
          <w:bCs/>
          <w:szCs w:val="22"/>
        </w:rPr>
        <w:t>§ </w:t>
      </w:r>
      <w:r w:rsidR="003A433F" w:rsidRPr="00890DB5">
        <w:rPr>
          <w:b/>
          <w:bCs/>
          <w:szCs w:val="22"/>
        </w:rPr>
        <w:t>5</w:t>
      </w:r>
      <w:r w:rsidR="00B6778C">
        <w:rPr>
          <w:b/>
          <w:bCs/>
          <w:szCs w:val="22"/>
        </w:rPr>
        <w:tab/>
      </w:r>
      <w:r w:rsidR="0049643E" w:rsidRPr="00890DB5">
        <w:rPr>
          <w:b/>
          <w:bCs/>
          <w:szCs w:val="22"/>
        </w:rPr>
        <w:t>Zusammenarbeit mit dem Aufsichtsrat</w:t>
      </w:r>
      <w:r w:rsidR="00B6778C">
        <w:rPr>
          <w:b/>
          <w:bCs/>
          <w:szCs w:val="22"/>
        </w:rPr>
        <w:br/>
      </w:r>
      <w:r w:rsidR="0049643E" w:rsidRPr="00890DB5">
        <w:rPr>
          <w:b/>
          <w:bCs/>
          <w:szCs w:val="22"/>
        </w:rPr>
        <w:t>und mit der ressortübergreifenden Arbeitsgruppe</w:t>
      </w:r>
    </w:p>
    <w:p w14:paraId="2004E10B" w14:textId="77777777" w:rsidR="0049643E" w:rsidRPr="00890DB5" w:rsidRDefault="0049643E" w:rsidP="00890DB5">
      <w:pPr>
        <w:rPr>
          <w:b/>
          <w:bCs/>
          <w:szCs w:val="22"/>
        </w:rPr>
      </w:pPr>
    </w:p>
    <w:p w14:paraId="763A175E" w14:textId="77777777" w:rsidR="003A433F" w:rsidRPr="00890DB5" w:rsidRDefault="0049643E" w:rsidP="0049643E">
      <w:pPr>
        <w:numPr>
          <w:ilvl w:val="0"/>
          <w:numId w:val="11"/>
        </w:numPr>
        <w:rPr>
          <w:szCs w:val="22"/>
        </w:rPr>
      </w:pPr>
      <w:r w:rsidRPr="00890DB5">
        <w:rPr>
          <w:szCs w:val="22"/>
        </w:rPr>
        <w:t>Die Geschäftsführung bereitet</w:t>
      </w:r>
      <w:r w:rsidR="003A433F" w:rsidRPr="00890DB5">
        <w:rPr>
          <w:szCs w:val="22"/>
        </w:rPr>
        <w:t xml:space="preserve"> für die Sitzungen des Aufsichtsrates und seiner Ausschüsse die zu behandelnden Sachverhalte und Gegenstände vor. Sie </w:t>
      </w:r>
      <w:r w:rsidR="00F478A2" w:rsidRPr="00890DB5">
        <w:rPr>
          <w:szCs w:val="22"/>
        </w:rPr>
        <w:t>ist</w:t>
      </w:r>
      <w:r w:rsidR="00B50637">
        <w:rPr>
          <w:szCs w:val="22"/>
        </w:rPr>
        <w:t xml:space="preserve"> verpflichtet, im Auftrag </w:t>
      </w:r>
      <w:r w:rsidR="00CF4130">
        <w:rPr>
          <w:szCs w:val="22"/>
        </w:rPr>
        <w:t>der Person, die den Vorsitz im Aufsichtsrat innehat,</w:t>
      </w:r>
      <w:r w:rsidR="003A433F" w:rsidRPr="00890DB5">
        <w:rPr>
          <w:szCs w:val="22"/>
        </w:rPr>
        <w:t xml:space="preserve"> entscheidungsnotwendige Unterlagen den Mitgliedern des Aufsichtsrates mit der Einladung 14</w:t>
      </w:r>
      <w:r w:rsidR="007444DF">
        <w:rPr>
          <w:szCs w:val="22"/>
        </w:rPr>
        <w:t> </w:t>
      </w:r>
      <w:r w:rsidR="003A433F" w:rsidRPr="00890DB5">
        <w:rPr>
          <w:szCs w:val="22"/>
        </w:rPr>
        <w:t xml:space="preserve">Tage vor der Sitzung zuzuleiten. </w:t>
      </w:r>
      <w:r w:rsidRPr="00890DB5">
        <w:rPr>
          <w:szCs w:val="22"/>
        </w:rPr>
        <w:t>Gleichzeitig übermittelt</w:t>
      </w:r>
      <w:r w:rsidR="003A433F" w:rsidRPr="00890DB5">
        <w:rPr>
          <w:szCs w:val="22"/>
        </w:rPr>
        <w:t xml:space="preserve"> sie im Auftrag de</w:t>
      </w:r>
      <w:r w:rsidR="00B50637">
        <w:rPr>
          <w:szCs w:val="22"/>
        </w:rPr>
        <w:t>r</w:t>
      </w:r>
      <w:r w:rsidR="00CF4130" w:rsidRPr="00CF4130">
        <w:rPr>
          <w:szCs w:val="22"/>
        </w:rPr>
        <w:t xml:space="preserve"> </w:t>
      </w:r>
      <w:r w:rsidR="00CF4130">
        <w:rPr>
          <w:szCs w:val="22"/>
        </w:rPr>
        <w:t>Person, die den Vorsitz im Aufsichtsrat innehat,</w:t>
      </w:r>
      <w:r w:rsidR="003A433F" w:rsidRPr="00890DB5">
        <w:rPr>
          <w:szCs w:val="22"/>
        </w:rPr>
        <w:t xml:space="preserve"> die Unterlagen dem zuständigen Senatsressort (Fachressort)</w:t>
      </w:r>
      <w:r w:rsidR="00C95255">
        <w:rPr>
          <w:szCs w:val="22"/>
        </w:rPr>
        <w:t xml:space="preserve"> und</w:t>
      </w:r>
      <w:r w:rsidR="003A433F" w:rsidRPr="00890DB5">
        <w:rPr>
          <w:szCs w:val="22"/>
        </w:rPr>
        <w:t xml:space="preserve"> de</w:t>
      </w:r>
      <w:r w:rsidR="00F00038" w:rsidRPr="00890DB5">
        <w:rPr>
          <w:szCs w:val="22"/>
        </w:rPr>
        <w:t xml:space="preserve">m Zentralen </w:t>
      </w:r>
      <w:r w:rsidR="003A433F" w:rsidRPr="00890DB5">
        <w:rPr>
          <w:szCs w:val="22"/>
        </w:rPr>
        <w:t xml:space="preserve">Beteiligungsmanagement </w:t>
      </w:r>
      <w:r w:rsidR="00B50637" w:rsidRPr="00890DB5">
        <w:rPr>
          <w:szCs w:val="22"/>
        </w:rPr>
        <w:t>bei der Senatorin</w:t>
      </w:r>
      <w:r w:rsidR="00B50637">
        <w:rPr>
          <w:szCs w:val="22"/>
        </w:rPr>
        <w:t>/</w:t>
      </w:r>
      <w:r w:rsidR="00693708">
        <w:rPr>
          <w:szCs w:val="22"/>
        </w:rPr>
        <w:t>de</w:t>
      </w:r>
      <w:r w:rsidR="003A433F" w:rsidRPr="00890DB5">
        <w:rPr>
          <w:szCs w:val="22"/>
        </w:rPr>
        <w:t>m</w:t>
      </w:r>
      <w:r w:rsidR="004D64E9">
        <w:rPr>
          <w:szCs w:val="22"/>
        </w:rPr>
        <w:t xml:space="preserve"> Senator</w:t>
      </w:r>
      <w:r w:rsidR="003A433F" w:rsidRPr="00890DB5">
        <w:rPr>
          <w:szCs w:val="22"/>
        </w:rPr>
        <w:t xml:space="preserve"> für Finanzen.</w:t>
      </w:r>
    </w:p>
    <w:p w14:paraId="2D9F7014" w14:textId="77777777" w:rsidR="0049643E" w:rsidRPr="00890DB5" w:rsidRDefault="0049643E" w:rsidP="0049643E">
      <w:pPr>
        <w:rPr>
          <w:szCs w:val="22"/>
        </w:rPr>
      </w:pPr>
    </w:p>
    <w:p w14:paraId="589B7DB7" w14:textId="77777777" w:rsidR="003A433F" w:rsidRDefault="003A433F" w:rsidP="003A433F">
      <w:pPr>
        <w:numPr>
          <w:ilvl w:val="0"/>
          <w:numId w:val="11"/>
        </w:numPr>
        <w:rPr>
          <w:szCs w:val="22"/>
        </w:rPr>
      </w:pPr>
      <w:r w:rsidRPr="00890DB5">
        <w:rPr>
          <w:szCs w:val="22"/>
        </w:rPr>
        <w:t xml:space="preserve">Die </w:t>
      </w:r>
      <w:r w:rsidR="004936A3">
        <w:rPr>
          <w:szCs w:val="22"/>
        </w:rPr>
        <w:t xml:space="preserve">Geschäftsführungsmitglieder </w:t>
      </w:r>
      <w:r w:rsidRPr="00890DB5">
        <w:rPr>
          <w:szCs w:val="22"/>
        </w:rPr>
        <w:t>nehmen an den Sitzungen des Aufsichtsrates und seiner Ausschüsse teil, sofern der Aufsichtsrat oder der Ausschuss im Einzelfall keine abweichende Regelung trifft.</w:t>
      </w:r>
    </w:p>
    <w:p w14:paraId="6032B623" w14:textId="77777777" w:rsidR="00C72D44" w:rsidRDefault="00C72D44" w:rsidP="00C72D44">
      <w:pPr>
        <w:rPr>
          <w:szCs w:val="22"/>
        </w:rPr>
      </w:pPr>
    </w:p>
    <w:p w14:paraId="148242B2" w14:textId="77777777" w:rsidR="00C72D44" w:rsidRPr="00C72D44" w:rsidRDefault="00C72D44" w:rsidP="00C72D44">
      <w:pPr>
        <w:numPr>
          <w:ilvl w:val="0"/>
          <w:numId w:val="11"/>
        </w:numPr>
        <w:rPr>
          <w:szCs w:val="22"/>
        </w:rPr>
      </w:pPr>
      <w:r w:rsidRPr="00C72D44">
        <w:rPr>
          <w:szCs w:val="22"/>
        </w:rPr>
        <w:t>Sofern die Satzung Sitzungen in virtueller Form zulässt, entscheidet die</w:t>
      </w:r>
      <w:r w:rsidR="002241FB" w:rsidRPr="002241FB">
        <w:rPr>
          <w:szCs w:val="22"/>
        </w:rPr>
        <w:t xml:space="preserve"> </w:t>
      </w:r>
      <w:r w:rsidR="002241FB">
        <w:rPr>
          <w:szCs w:val="22"/>
        </w:rPr>
        <w:t>Person, die den Vorsitz im Aufsichtsrat innehat,</w:t>
      </w:r>
      <w:r w:rsidRPr="00C72D44">
        <w:rPr>
          <w:szCs w:val="22"/>
        </w:rPr>
        <w:t xml:space="preserve"> über die Form der Durchführung.</w:t>
      </w:r>
    </w:p>
    <w:p w14:paraId="6445624E" w14:textId="77777777" w:rsidR="00C72D44" w:rsidRPr="00C72D44" w:rsidRDefault="00C72D44" w:rsidP="00C72D44">
      <w:pPr>
        <w:ind w:left="720"/>
        <w:rPr>
          <w:szCs w:val="22"/>
        </w:rPr>
      </w:pPr>
      <w:r w:rsidRPr="00C72D44">
        <w:rPr>
          <w:szCs w:val="22"/>
        </w:rPr>
        <w:t xml:space="preserve">Wird eine Sitzung in virtueller Form abgehalten, ist die "Handreichung zur Durchführung virtueller Aufsichtsratssitzungen bei Mehrheitsbeteiligungen Bremens (Land und Stadtgemeinde Bremen)" </w:t>
      </w:r>
      <w:r>
        <w:rPr>
          <w:szCs w:val="22"/>
        </w:rPr>
        <w:t xml:space="preserve">in der jeweils geltenden Fassung </w:t>
      </w:r>
      <w:r w:rsidRPr="00C72D44">
        <w:rPr>
          <w:szCs w:val="22"/>
        </w:rPr>
        <w:t>zu beachten.</w:t>
      </w:r>
    </w:p>
    <w:p w14:paraId="54D93AA7" w14:textId="77777777" w:rsidR="00E875FA" w:rsidRDefault="00E875FA">
      <w:pPr>
        <w:rPr>
          <w:szCs w:val="22"/>
        </w:rPr>
      </w:pPr>
    </w:p>
    <w:p w14:paraId="2CABFD39" w14:textId="77777777" w:rsidR="003A433F" w:rsidRPr="00890DB5" w:rsidRDefault="00446439" w:rsidP="003A433F">
      <w:pPr>
        <w:jc w:val="center"/>
        <w:rPr>
          <w:b/>
          <w:bCs/>
          <w:szCs w:val="22"/>
        </w:rPr>
      </w:pPr>
      <w:r w:rsidRPr="00890DB5">
        <w:rPr>
          <w:b/>
          <w:szCs w:val="22"/>
        </w:rPr>
        <w:t>§ </w:t>
      </w:r>
      <w:r w:rsidR="0049643E" w:rsidRPr="00890DB5">
        <w:rPr>
          <w:b/>
          <w:szCs w:val="22"/>
        </w:rPr>
        <w:t>6</w:t>
      </w:r>
      <w:r w:rsidR="00B6778C">
        <w:rPr>
          <w:b/>
          <w:szCs w:val="22"/>
        </w:rPr>
        <w:tab/>
      </w:r>
      <w:r w:rsidR="003A433F" w:rsidRPr="00890DB5">
        <w:rPr>
          <w:b/>
          <w:bCs/>
          <w:szCs w:val="22"/>
        </w:rPr>
        <w:t>Finanz- und Unternehmensplanung</w:t>
      </w:r>
    </w:p>
    <w:p w14:paraId="5D1E4467" w14:textId="77777777" w:rsidR="003A433F" w:rsidRPr="00890DB5" w:rsidRDefault="003A433F" w:rsidP="00B6778C">
      <w:pPr>
        <w:rPr>
          <w:szCs w:val="22"/>
        </w:rPr>
      </w:pPr>
    </w:p>
    <w:p w14:paraId="6D33154E" w14:textId="77777777" w:rsidR="003A433F" w:rsidRPr="00890DB5" w:rsidRDefault="003A433F" w:rsidP="0049643E">
      <w:pPr>
        <w:numPr>
          <w:ilvl w:val="0"/>
          <w:numId w:val="12"/>
        </w:numPr>
        <w:rPr>
          <w:szCs w:val="22"/>
        </w:rPr>
      </w:pPr>
      <w:r w:rsidRPr="00890DB5">
        <w:rPr>
          <w:szCs w:val="22"/>
        </w:rPr>
        <w:t xml:space="preserve">Die Geschäftsführung hat für jedes Geschäftsjahr </w:t>
      </w:r>
      <w:r w:rsidR="00414641" w:rsidRPr="00890DB5">
        <w:rPr>
          <w:szCs w:val="22"/>
        </w:rPr>
        <w:t xml:space="preserve">so rechtzeitig </w:t>
      </w:r>
      <w:r w:rsidRPr="00890DB5">
        <w:rPr>
          <w:szCs w:val="22"/>
        </w:rPr>
        <w:t xml:space="preserve">einen Wirtschaftsplan (bestehend </w:t>
      </w:r>
      <w:r w:rsidR="0053490F" w:rsidRPr="00890DB5">
        <w:rPr>
          <w:szCs w:val="22"/>
        </w:rPr>
        <w:t xml:space="preserve">mindestens </w:t>
      </w:r>
      <w:r w:rsidRPr="00890DB5">
        <w:rPr>
          <w:szCs w:val="22"/>
        </w:rPr>
        <w:t xml:space="preserve">aus </w:t>
      </w:r>
      <w:r w:rsidR="00414641" w:rsidRPr="00890DB5">
        <w:rPr>
          <w:szCs w:val="22"/>
        </w:rPr>
        <w:t>Erfolgs</w:t>
      </w:r>
      <w:r w:rsidR="00890DB5">
        <w:rPr>
          <w:szCs w:val="22"/>
        </w:rPr>
        <w:t>-</w:t>
      </w:r>
      <w:r w:rsidRPr="00890DB5">
        <w:rPr>
          <w:szCs w:val="22"/>
        </w:rPr>
        <w:t xml:space="preserve">, </w:t>
      </w:r>
      <w:r w:rsidR="00890DB5">
        <w:rPr>
          <w:szCs w:val="22"/>
        </w:rPr>
        <w:t>Investitions-</w:t>
      </w:r>
      <w:r w:rsidR="000D29F2">
        <w:rPr>
          <w:szCs w:val="22"/>
        </w:rPr>
        <w:t>, Liquiditäts-</w:t>
      </w:r>
      <w:r w:rsidR="00890DB5">
        <w:rPr>
          <w:szCs w:val="22"/>
        </w:rPr>
        <w:t xml:space="preserve"> und </w:t>
      </w:r>
      <w:r w:rsidRPr="00890DB5">
        <w:rPr>
          <w:szCs w:val="22"/>
        </w:rPr>
        <w:t>Personalplan</w:t>
      </w:r>
      <w:r w:rsidR="00890DB5">
        <w:rPr>
          <w:szCs w:val="22"/>
        </w:rPr>
        <w:t xml:space="preserve"> </w:t>
      </w:r>
      <w:r w:rsidR="0053490F" w:rsidRPr="00890DB5">
        <w:rPr>
          <w:szCs w:val="22"/>
        </w:rPr>
        <w:t xml:space="preserve">und optional </w:t>
      </w:r>
      <w:r w:rsidR="00890DB5">
        <w:rPr>
          <w:szCs w:val="22"/>
        </w:rPr>
        <w:t>- a</w:t>
      </w:r>
      <w:r w:rsidR="00890DB5">
        <w:t xml:space="preserve">uf Anforderung des zuständigen Senatsressorts (Fachressort) - </w:t>
      </w:r>
      <w:r w:rsidR="0053490F" w:rsidRPr="00890DB5">
        <w:rPr>
          <w:szCs w:val="22"/>
        </w:rPr>
        <w:t>einer Planbilanz</w:t>
      </w:r>
      <w:r w:rsidRPr="00890DB5">
        <w:rPr>
          <w:szCs w:val="22"/>
        </w:rPr>
        <w:t xml:space="preserve">) aufzustellen und </w:t>
      </w:r>
      <w:r w:rsidR="004936A3">
        <w:rPr>
          <w:szCs w:val="22"/>
        </w:rPr>
        <w:t xml:space="preserve">diese </w:t>
      </w:r>
      <w:r w:rsidR="00890DB5" w:rsidRPr="00890DB5">
        <w:rPr>
          <w:szCs w:val="22"/>
        </w:rPr>
        <w:t xml:space="preserve">so rechtzeitig </w:t>
      </w:r>
      <w:r w:rsidRPr="00890DB5">
        <w:rPr>
          <w:szCs w:val="22"/>
        </w:rPr>
        <w:t xml:space="preserve">dem Aufsichtsrat und dem zuständigen Senatsressort (Fachressort) </w:t>
      </w:r>
      <w:r w:rsidR="00F80C73" w:rsidRPr="00890DB5">
        <w:rPr>
          <w:szCs w:val="22"/>
        </w:rPr>
        <w:t>zur Abstimmung</w:t>
      </w:r>
      <w:r w:rsidR="00F5789F">
        <w:rPr>
          <w:szCs w:val="22"/>
        </w:rPr>
        <w:t>/</w:t>
      </w:r>
      <w:r w:rsidR="00F80C73" w:rsidRPr="00890DB5">
        <w:rPr>
          <w:szCs w:val="22"/>
        </w:rPr>
        <w:t>Zustimmung</w:t>
      </w:r>
      <w:r w:rsidR="00552F1D">
        <w:rPr>
          <w:rStyle w:val="Funotenzeichen"/>
          <w:szCs w:val="22"/>
        </w:rPr>
        <w:footnoteReference w:id="5"/>
      </w:r>
      <w:r w:rsidR="00F80C73" w:rsidRPr="00890DB5">
        <w:rPr>
          <w:szCs w:val="22"/>
        </w:rPr>
        <w:t xml:space="preserve"> </w:t>
      </w:r>
      <w:r w:rsidRPr="00890DB5">
        <w:rPr>
          <w:szCs w:val="22"/>
        </w:rPr>
        <w:t>vorzulegen, dass er vor Beginn des Geschäftsjahres genehmigt werden kann. Die Geschäftsführung vereinbart mit dem zuständigen Senatsressort (Fachressort) unternehmensspezifische Leistungskennzahlen</w:t>
      </w:r>
      <w:r w:rsidR="00630089">
        <w:rPr>
          <w:szCs w:val="22"/>
        </w:rPr>
        <w:t xml:space="preserve"> zur Überprüfung der Zielerreichung</w:t>
      </w:r>
      <w:r w:rsidRPr="00890DB5">
        <w:rPr>
          <w:szCs w:val="22"/>
        </w:rPr>
        <w:t xml:space="preserve">, die Bestandteil des </w:t>
      </w:r>
      <w:r w:rsidR="00630089">
        <w:rPr>
          <w:szCs w:val="22"/>
        </w:rPr>
        <w:t>Wirtschaftsplans</w:t>
      </w:r>
      <w:r w:rsidR="00630089" w:rsidRPr="00890DB5">
        <w:rPr>
          <w:szCs w:val="22"/>
        </w:rPr>
        <w:t xml:space="preserve"> </w:t>
      </w:r>
      <w:r w:rsidRPr="00890DB5">
        <w:rPr>
          <w:szCs w:val="22"/>
        </w:rPr>
        <w:t xml:space="preserve">sind. Kommt eine Vereinbarung nicht zustande, </w:t>
      </w:r>
      <w:r w:rsidR="00630089">
        <w:rPr>
          <w:szCs w:val="22"/>
        </w:rPr>
        <w:t xml:space="preserve">legt </w:t>
      </w:r>
      <w:r w:rsidRPr="00890DB5">
        <w:rPr>
          <w:szCs w:val="22"/>
        </w:rPr>
        <w:t xml:space="preserve">das zuständige Senatsressort (Fachressort) diese Leistungskennzahlen fest. Über die Entwicklung der Leistungskennzahlen berichtet die Geschäftsführung dem zuständigen Senatsressort (Fachressort) in den Berichten nach </w:t>
      </w:r>
      <w:r w:rsidR="00446439" w:rsidRPr="00890DB5">
        <w:rPr>
          <w:szCs w:val="22"/>
        </w:rPr>
        <w:t>§ </w:t>
      </w:r>
      <w:r w:rsidRPr="00890DB5">
        <w:rPr>
          <w:szCs w:val="22"/>
        </w:rPr>
        <w:t xml:space="preserve">10 </w:t>
      </w:r>
      <w:r w:rsidR="00446439" w:rsidRPr="00890DB5">
        <w:rPr>
          <w:szCs w:val="22"/>
        </w:rPr>
        <w:t>Abs. </w:t>
      </w:r>
      <w:r w:rsidR="00C95255">
        <w:rPr>
          <w:szCs w:val="22"/>
        </w:rPr>
        <w:t>I</w:t>
      </w:r>
      <w:r w:rsidR="00890DB5">
        <w:rPr>
          <w:szCs w:val="22"/>
        </w:rPr>
        <w:t>.</w:t>
      </w:r>
    </w:p>
    <w:p w14:paraId="5BC55522" w14:textId="77777777" w:rsidR="0049643E" w:rsidRPr="00890DB5" w:rsidRDefault="0049643E" w:rsidP="0049643E">
      <w:pPr>
        <w:rPr>
          <w:szCs w:val="22"/>
        </w:rPr>
      </w:pPr>
    </w:p>
    <w:p w14:paraId="3C5FE6AC" w14:textId="77777777" w:rsidR="003A433F" w:rsidRPr="00890DB5" w:rsidRDefault="003A433F" w:rsidP="003A433F">
      <w:pPr>
        <w:numPr>
          <w:ilvl w:val="0"/>
          <w:numId w:val="12"/>
        </w:numPr>
        <w:rPr>
          <w:szCs w:val="22"/>
        </w:rPr>
      </w:pPr>
      <w:r w:rsidRPr="00890DB5">
        <w:rPr>
          <w:szCs w:val="22"/>
        </w:rPr>
        <w:t>Vorhaben, zu deren Finanzierung im Finanzplan Haushaltsmittel von Gesellschaftern vorgesehen sind, dürfen erst begonnen werden, wenn diese Mittel eingegangen sind oder der rechtzeitige Eingang gegenüber der Gesellschaft sichergestellt ist. Dies gilt sinngemäß auch für Vorhaben, deren Finanzierung mit einer Bürgschaft von Gesellschaftern gesichert werden soll.</w:t>
      </w:r>
    </w:p>
    <w:p w14:paraId="46212ED9" w14:textId="77777777" w:rsidR="0053490F" w:rsidRPr="00630089" w:rsidRDefault="0053490F" w:rsidP="00630089">
      <w:pPr>
        <w:rPr>
          <w:szCs w:val="22"/>
        </w:rPr>
      </w:pPr>
    </w:p>
    <w:p w14:paraId="020F16EC" w14:textId="77777777" w:rsidR="0053490F" w:rsidRPr="00890DB5" w:rsidRDefault="0053490F" w:rsidP="003A433F">
      <w:pPr>
        <w:numPr>
          <w:ilvl w:val="0"/>
          <w:numId w:val="12"/>
        </w:numPr>
        <w:rPr>
          <w:szCs w:val="22"/>
        </w:rPr>
      </w:pPr>
      <w:r w:rsidRPr="00890DB5">
        <w:rPr>
          <w:szCs w:val="22"/>
        </w:rPr>
        <w:t xml:space="preserve">Sofern die Gesellschaft mittelbar oder unmittelbar bremische Leistungen erhält, wendet die Geschäftsführung die haushaltsrechtlichen Regelungen zu </w:t>
      </w:r>
      <w:r w:rsidR="00446439" w:rsidRPr="00890DB5">
        <w:rPr>
          <w:szCs w:val="22"/>
        </w:rPr>
        <w:t>§ </w:t>
      </w:r>
      <w:r w:rsidRPr="00890DB5">
        <w:rPr>
          <w:szCs w:val="22"/>
        </w:rPr>
        <w:t>7 LHO sinngemäß an</w:t>
      </w:r>
      <w:r w:rsidR="00A06727">
        <w:rPr>
          <w:szCs w:val="22"/>
        </w:rPr>
        <w:t>.</w:t>
      </w:r>
    </w:p>
    <w:p w14:paraId="17EF1847" w14:textId="77777777" w:rsidR="0049643E" w:rsidRPr="00890DB5" w:rsidRDefault="0049643E" w:rsidP="0049643E">
      <w:pPr>
        <w:rPr>
          <w:szCs w:val="22"/>
        </w:rPr>
      </w:pPr>
    </w:p>
    <w:p w14:paraId="4A832CA5" w14:textId="77777777" w:rsidR="00294279" w:rsidRDefault="003A433F" w:rsidP="003A433F">
      <w:pPr>
        <w:numPr>
          <w:ilvl w:val="0"/>
          <w:numId w:val="12"/>
        </w:numPr>
        <w:rPr>
          <w:szCs w:val="22"/>
        </w:rPr>
      </w:pPr>
      <w:r w:rsidRPr="00890DB5">
        <w:rPr>
          <w:szCs w:val="22"/>
        </w:rPr>
        <w:t>Ergibt sich im Laufe des Geschäftsjahres, dass der Wirtschaftsplan voraussichtlich nicht eingehalten werden kann, sind der Aufsichtsrat</w:t>
      </w:r>
      <w:r w:rsidR="004A4091" w:rsidRPr="00890DB5">
        <w:rPr>
          <w:szCs w:val="22"/>
        </w:rPr>
        <w:t xml:space="preserve"> und </w:t>
      </w:r>
      <w:r w:rsidRPr="00890DB5">
        <w:rPr>
          <w:szCs w:val="22"/>
        </w:rPr>
        <w:t>das zuständige Senatsressort (Fachressort) über wesentliche Abweichungen sowie Abweichungen ab e</w:t>
      </w:r>
      <w:r w:rsidR="0020035F">
        <w:rPr>
          <w:szCs w:val="22"/>
        </w:rPr>
        <w:t>inem</w:t>
      </w:r>
      <w:r w:rsidRPr="00890DB5">
        <w:rPr>
          <w:szCs w:val="22"/>
        </w:rPr>
        <w:t xml:space="preserve"> Be</w:t>
      </w:r>
      <w:r w:rsidR="0020035F">
        <w:rPr>
          <w:szCs w:val="22"/>
        </w:rPr>
        <w:t>trag</w:t>
      </w:r>
      <w:r w:rsidR="004A4091" w:rsidRPr="00890DB5">
        <w:rPr>
          <w:szCs w:val="22"/>
        </w:rPr>
        <w:t xml:space="preserve"> von </w:t>
      </w:r>
      <w:r w:rsidR="009D39B7" w:rsidRPr="007444DF">
        <w:rPr>
          <w:szCs w:val="22"/>
          <w:highlight w:val="lightGray"/>
        </w:rPr>
        <w:t xml:space="preserve">[…]% und/oder von mehr als </w:t>
      </w:r>
      <w:r w:rsidR="0020035F" w:rsidRPr="007444DF">
        <w:rPr>
          <w:szCs w:val="22"/>
          <w:highlight w:val="lightGray"/>
        </w:rPr>
        <w:t>[</w:t>
      </w:r>
      <w:r w:rsidR="004A4091" w:rsidRPr="007444DF">
        <w:rPr>
          <w:szCs w:val="22"/>
          <w:highlight w:val="lightGray"/>
        </w:rPr>
        <w:t>...</w:t>
      </w:r>
      <w:r w:rsidR="0020035F" w:rsidRPr="007444DF">
        <w:rPr>
          <w:szCs w:val="22"/>
          <w:highlight w:val="lightGray"/>
        </w:rPr>
        <w:t>] </w:t>
      </w:r>
      <w:r w:rsidR="004A4091" w:rsidRPr="007444DF">
        <w:rPr>
          <w:szCs w:val="22"/>
          <w:highlight w:val="lightGray"/>
        </w:rPr>
        <w:t>Euro</w:t>
      </w:r>
      <w:r w:rsidRPr="00890DB5">
        <w:rPr>
          <w:szCs w:val="22"/>
        </w:rPr>
        <w:t xml:space="preserve"> zu informieren.</w:t>
      </w:r>
    </w:p>
    <w:p w14:paraId="2554800C" w14:textId="77777777" w:rsidR="00294279" w:rsidRDefault="00294279" w:rsidP="00294279">
      <w:pPr>
        <w:ind w:left="720"/>
        <w:rPr>
          <w:szCs w:val="22"/>
        </w:rPr>
      </w:pPr>
    </w:p>
    <w:p w14:paraId="35C1187D" w14:textId="77777777" w:rsidR="00630089" w:rsidRDefault="003A433F" w:rsidP="00294279">
      <w:pPr>
        <w:ind w:left="720"/>
        <w:rPr>
          <w:szCs w:val="22"/>
        </w:rPr>
      </w:pPr>
      <w:r w:rsidRPr="00890DB5">
        <w:rPr>
          <w:szCs w:val="22"/>
        </w:rPr>
        <w:t>Mehraufwendungen, die das Erreichen des Jahresergebnisses gemäß dem beschlossenen Wirtschaftsplan wesentlich gefährden</w:t>
      </w:r>
      <w:r w:rsidR="00CE4D50">
        <w:rPr>
          <w:rStyle w:val="Funotenzeichen"/>
          <w:szCs w:val="22"/>
        </w:rPr>
        <w:footnoteReference w:id="6"/>
      </w:r>
      <w:r w:rsidRPr="00890DB5">
        <w:rPr>
          <w:szCs w:val="22"/>
        </w:rPr>
        <w:t xml:space="preserve"> sowie Mehrausgaben für </w:t>
      </w:r>
      <w:r w:rsidR="004B2CAB">
        <w:rPr>
          <w:szCs w:val="22"/>
        </w:rPr>
        <w:t>Einzelvorhaben, die eine</w:t>
      </w:r>
      <w:r w:rsidRPr="00890DB5">
        <w:rPr>
          <w:szCs w:val="22"/>
        </w:rPr>
        <w:t xml:space="preserve"> </w:t>
      </w:r>
      <w:r w:rsidR="004B2CAB">
        <w:rPr>
          <w:szCs w:val="22"/>
        </w:rPr>
        <w:t>festgesetzte</w:t>
      </w:r>
      <w:r w:rsidRPr="00890DB5">
        <w:rPr>
          <w:szCs w:val="22"/>
        </w:rPr>
        <w:t xml:space="preserve"> </w:t>
      </w:r>
      <w:r w:rsidR="004B2CAB">
        <w:rPr>
          <w:szCs w:val="22"/>
        </w:rPr>
        <w:t>W</w:t>
      </w:r>
      <w:r w:rsidRPr="00890DB5">
        <w:rPr>
          <w:szCs w:val="22"/>
        </w:rPr>
        <w:t>ert</w:t>
      </w:r>
      <w:r w:rsidR="004B2CAB">
        <w:rPr>
          <w:szCs w:val="22"/>
        </w:rPr>
        <w:t>grenze</w:t>
      </w:r>
      <w:r w:rsidRPr="00890DB5">
        <w:rPr>
          <w:szCs w:val="22"/>
        </w:rPr>
        <w:t xml:space="preserve"> überschreiten, bedürfen der Zustimmung des Aufsichtsrates und des zuständigen</w:t>
      </w:r>
      <w:r w:rsidR="00AA7F7E">
        <w:rPr>
          <w:szCs w:val="22"/>
        </w:rPr>
        <w:t xml:space="preserve"> Senatsressorts (Fachressorts).</w:t>
      </w:r>
    </w:p>
    <w:p w14:paraId="4BD53BDE" w14:textId="77777777" w:rsidR="003A433F" w:rsidRPr="00890DB5" w:rsidRDefault="003A0E2F" w:rsidP="00294279">
      <w:pPr>
        <w:ind w:left="720"/>
        <w:rPr>
          <w:szCs w:val="22"/>
        </w:rPr>
      </w:pPr>
      <w:r w:rsidRPr="00890DB5">
        <w:rPr>
          <w:szCs w:val="22"/>
        </w:rPr>
        <w:t>Dieses Zustimmungserfordernis gilt entsprechend für neue Maßnahmen, die außerhalb des beschlossenen Wirtschaftsplans verwirklicht werden sollen.</w:t>
      </w:r>
    </w:p>
    <w:p w14:paraId="4E667FED" w14:textId="77777777" w:rsidR="00BF1397" w:rsidRPr="00890DB5" w:rsidRDefault="00BF1397" w:rsidP="00BF1397">
      <w:pPr>
        <w:rPr>
          <w:szCs w:val="22"/>
        </w:rPr>
      </w:pPr>
    </w:p>
    <w:p w14:paraId="4D467D7D" w14:textId="77777777" w:rsidR="00BF1397" w:rsidRPr="00890DB5" w:rsidRDefault="003A0E2F" w:rsidP="003A433F">
      <w:pPr>
        <w:numPr>
          <w:ilvl w:val="0"/>
          <w:numId w:val="12"/>
        </w:numPr>
        <w:rPr>
          <w:szCs w:val="22"/>
        </w:rPr>
      </w:pPr>
      <w:r w:rsidRPr="00890DB5">
        <w:rPr>
          <w:szCs w:val="22"/>
        </w:rPr>
        <w:t xml:space="preserve">Zusammen mit dem Wirtschaftsplan </w:t>
      </w:r>
      <w:r w:rsidR="0020035F">
        <w:rPr>
          <w:szCs w:val="22"/>
        </w:rPr>
        <w:t xml:space="preserve">gibt </w:t>
      </w:r>
      <w:r w:rsidRPr="00890DB5">
        <w:rPr>
          <w:szCs w:val="22"/>
        </w:rPr>
        <w:t xml:space="preserve">die Geschäftsführung dem Aufsichtsrat </w:t>
      </w:r>
      <w:r w:rsidR="0056632F" w:rsidRPr="00890DB5">
        <w:rPr>
          <w:szCs w:val="22"/>
        </w:rPr>
        <w:t>den</w:t>
      </w:r>
      <w:r w:rsidRPr="00890DB5">
        <w:rPr>
          <w:szCs w:val="22"/>
        </w:rPr>
        <w:t xml:space="preserve"> Personalplan zur Kenntnis, wonach eine Ausbildungsquote von 7,5% für die Gesellschaft errei</w:t>
      </w:r>
      <w:r w:rsidR="0020035F">
        <w:rPr>
          <w:szCs w:val="22"/>
        </w:rPr>
        <w:t>cht werden kann und setzt diese</w:t>
      </w:r>
      <w:r w:rsidRPr="00890DB5">
        <w:rPr>
          <w:szCs w:val="22"/>
        </w:rPr>
        <w:t xml:space="preserve"> anschließend um</w:t>
      </w:r>
      <w:r w:rsidR="0020035F">
        <w:rPr>
          <w:szCs w:val="22"/>
        </w:rPr>
        <w:t>;</w:t>
      </w:r>
      <w:r w:rsidRPr="00890DB5">
        <w:rPr>
          <w:szCs w:val="22"/>
        </w:rPr>
        <w:t xml:space="preserve"> </w:t>
      </w:r>
      <w:r w:rsidR="00C95255">
        <w:rPr>
          <w:szCs w:val="22"/>
        </w:rPr>
        <w:t xml:space="preserve">ggf. </w:t>
      </w:r>
      <w:r w:rsidR="00C95255" w:rsidRPr="00890DB5">
        <w:rPr>
          <w:szCs w:val="22"/>
        </w:rPr>
        <w:t xml:space="preserve">legt </w:t>
      </w:r>
      <w:r w:rsidRPr="00890DB5">
        <w:rPr>
          <w:szCs w:val="22"/>
        </w:rPr>
        <w:t xml:space="preserve">sie zusammen mit dem Wirtschaftsplan dem Aufsichtsrat schriftlich dar, aus welchen Gründen diese Quote nicht erreicht </w:t>
      </w:r>
      <w:r w:rsidR="0020035F">
        <w:rPr>
          <w:szCs w:val="22"/>
        </w:rPr>
        <w:t>werden kann.</w:t>
      </w:r>
    </w:p>
    <w:p w14:paraId="24490ECF" w14:textId="77777777" w:rsidR="0049643E" w:rsidRPr="00890DB5" w:rsidRDefault="0049643E" w:rsidP="003A433F">
      <w:pPr>
        <w:rPr>
          <w:szCs w:val="22"/>
        </w:rPr>
      </w:pPr>
    </w:p>
    <w:p w14:paraId="21C9F258" w14:textId="77777777" w:rsidR="00E3720C" w:rsidRPr="00890DB5" w:rsidRDefault="00446439" w:rsidP="003A433F">
      <w:pPr>
        <w:jc w:val="center"/>
        <w:rPr>
          <w:b/>
          <w:bCs/>
          <w:szCs w:val="22"/>
        </w:rPr>
      </w:pPr>
      <w:r w:rsidRPr="00890DB5">
        <w:rPr>
          <w:b/>
          <w:bCs/>
          <w:szCs w:val="22"/>
        </w:rPr>
        <w:t>§ </w:t>
      </w:r>
      <w:r w:rsidR="003A433F" w:rsidRPr="00890DB5">
        <w:rPr>
          <w:b/>
          <w:bCs/>
          <w:szCs w:val="22"/>
        </w:rPr>
        <w:t>7</w:t>
      </w:r>
      <w:r w:rsidR="00B6778C">
        <w:rPr>
          <w:b/>
          <w:bCs/>
          <w:szCs w:val="22"/>
        </w:rPr>
        <w:tab/>
      </w:r>
      <w:r w:rsidR="00E3720C" w:rsidRPr="00890DB5">
        <w:rPr>
          <w:b/>
          <w:bCs/>
          <w:szCs w:val="22"/>
        </w:rPr>
        <w:t>Planung</w:t>
      </w:r>
    </w:p>
    <w:p w14:paraId="5B62D6F6" w14:textId="77777777" w:rsidR="003A433F" w:rsidRPr="00890DB5" w:rsidRDefault="003A433F" w:rsidP="0020035F">
      <w:pPr>
        <w:rPr>
          <w:szCs w:val="22"/>
        </w:rPr>
      </w:pPr>
    </w:p>
    <w:p w14:paraId="79DD6FA9" w14:textId="77777777" w:rsidR="003A433F" w:rsidRDefault="003A433F" w:rsidP="003A433F">
      <w:pPr>
        <w:rPr>
          <w:szCs w:val="22"/>
        </w:rPr>
      </w:pPr>
      <w:r w:rsidRPr="00890DB5">
        <w:rPr>
          <w:szCs w:val="22"/>
        </w:rPr>
        <w:t>Zusammen mit dem Wirtschaftsplan ist dem Aufsichtsr</w:t>
      </w:r>
      <w:r w:rsidR="007444DF">
        <w:rPr>
          <w:szCs w:val="22"/>
        </w:rPr>
        <w:t xml:space="preserve">at eine längerfristige Planung </w:t>
      </w:r>
      <w:r w:rsidRPr="00890DB5">
        <w:rPr>
          <w:szCs w:val="22"/>
        </w:rPr>
        <w:t>vorzulegen, die das Planjahr und mindestens zwei darauffolgende Geschäftsjahre umfasst. Die dem Zahlenwerk zugrundeliegenden Annahmen und die wesentlichen Planungsdaten sind zu erläutern.</w:t>
      </w:r>
    </w:p>
    <w:p w14:paraId="3F118D7F" w14:textId="77777777" w:rsidR="00B6778C" w:rsidRPr="00890DB5" w:rsidRDefault="00B6778C" w:rsidP="003A433F">
      <w:pPr>
        <w:rPr>
          <w:szCs w:val="22"/>
        </w:rPr>
      </w:pPr>
    </w:p>
    <w:p w14:paraId="1F6E1895" w14:textId="77777777" w:rsidR="00E3720C" w:rsidRPr="00890DB5" w:rsidRDefault="00446439" w:rsidP="003A433F">
      <w:pPr>
        <w:jc w:val="center"/>
        <w:rPr>
          <w:b/>
          <w:bCs/>
          <w:szCs w:val="22"/>
        </w:rPr>
      </w:pPr>
      <w:r w:rsidRPr="00890DB5">
        <w:rPr>
          <w:b/>
          <w:bCs/>
          <w:szCs w:val="22"/>
        </w:rPr>
        <w:t>§ </w:t>
      </w:r>
      <w:r w:rsidR="003A433F" w:rsidRPr="00890DB5">
        <w:rPr>
          <w:b/>
          <w:bCs/>
          <w:szCs w:val="22"/>
        </w:rPr>
        <w:t>8</w:t>
      </w:r>
      <w:r w:rsidR="00B6778C">
        <w:rPr>
          <w:b/>
          <w:bCs/>
          <w:szCs w:val="22"/>
        </w:rPr>
        <w:tab/>
      </w:r>
      <w:r w:rsidR="00E3720C" w:rsidRPr="00890DB5">
        <w:rPr>
          <w:b/>
          <w:bCs/>
          <w:szCs w:val="22"/>
        </w:rPr>
        <w:t>Überwachungssystem</w:t>
      </w:r>
      <w:r w:rsidR="00DA085D">
        <w:rPr>
          <w:b/>
          <w:bCs/>
          <w:szCs w:val="22"/>
        </w:rPr>
        <w:t xml:space="preserve"> und Compliance-Management-System</w:t>
      </w:r>
    </w:p>
    <w:p w14:paraId="5DB1BEA1" w14:textId="77777777" w:rsidR="003A433F" w:rsidRPr="00890DB5" w:rsidRDefault="003A433F" w:rsidP="003A433F">
      <w:pPr>
        <w:rPr>
          <w:szCs w:val="22"/>
        </w:rPr>
      </w:pPr>
    </w:p>
    <w:p w14:paraId="06EB10AA" w14:textId="77777777" w:rsidR="003A433F" w:rsidRPr="00552CF1" w:rsidRDefault="003A433F" w:rsidP="00DA085D">
      <w:pPr>
        <w:numPr>
          <w:ilvl w:val="0"/>
          <w:numId w:val="24"/>
        </w:numPr>
        <w:rPr>
          <w:szCs w:val="22"/>
        </w:rPr>
      </w:pPr>
      <w:r w:rsidRPr="00552CF1">
        <w:rPr>
          <w:szCs w:val="22"/>
        </w:rPr>
        <w:t>Die Geschäftsführung hat ein an die Bedürfnisse der Gesellschaft angepasstes geschlossenes Überwachungssystem einzurichten, damit den Fortbestand der Gesellschaft gefährdende Entwicklungen früh erkannt werden.</w:t>
      </w:r>
    </w:p>
    <w:p w14:paraId="02EB0C00" w14:textId="77777777" w:rsidR="00DA085D" w:rsidRPr="00552CF1" w:rsidRDefault="00DA085D" w:rsidP="00DA085D">
      <w:pPr>
        <w:ind w:left="720"/>
        <w:rPr>
          <w:szCs w:val="22"/>
        </w:rPr>
      </w:pPr>
    </w:p>
    <w:p w14:paraId="0E37FEFF" w14:textId="77777777" w:rsidR="00DA085D" w:rsidRPr="00552CF1" w:rsidRDefault="00DA085D" w:rsidP="00DA085D">
      <w:pPr>
        <w:numPr>
          <w:ilvl w:val="0"/>
          <w:numId w:val="24"/>
        </w:numPr>
        <w:rPr>
          <w:szCs w:val="22"/>
        </w:rPr>
      </w:pPr>
      <w:r w:rsidRPr="00552CF1">
        <w:rPr>
          <w:szCs w:val="22"/>
        </w:rPr>
        <w:t xml:space="preserve">Darüber hinaus hat die Geschäftsführung ein Compliance-Management-System einzurichten, um </w:t>
      </w:r>
      <w:r w:rsidRPr="00552CF1">
        <w:rPr>
          <w:szCs w:val="22"/>
          <w:shd w:val="clear" w:color="auto" w:fill="FFFFFF"/>
        </w:rPr>
        <w:t>sicherzustellen, dass die Geschäfte unter Beachtung der Gesetze und der Satzung der Gesellschaft geführt werden</w:t>
      </w:r>
      <w:r w:rsidRPr="00552CF1">
        <w:rPr>
          <w:szCs w:val="22"/>
        </w:rPr>
        <w:t>.</w:t>
      </w:r>
    </w:p>
    <w:p w14:paraId="153E2973" w14:textId="77777777" w:rsidR="006E67DA" w:rsidRPr="00552CF1" w:rsidRDefault="006E67DA" w:rsidP="003A433F">
      <w:pPr>
        <w:rPr>
          <w:szCs w:val="22"/>
        </w:rPr>
      </w:pPr>
    </w:p>
    <w:p w14:paraId="0CC8DCB9" w14:textId="77777777" w:rsidR="006E67DA" w:rsidRPr="00552CF1" w:rsidRDefault="00DA085D" w:rsidP="00DA085D">
      <w:pPr>
        <w:numPr>
          <w:ilvl w:val="0"/>
          <w:numId w:val="24"/>
        </w:numPr>
        <w:rPr>
          <w:szCs w:val="22"/>
        </w:rPr>
      </w:pPr>
      <w:r w:rsidRPr="00552CF1">
        <w:rPr>
          <w:szCs w:val="22"/>
        </w:rPr>
        <w:t xml:space="preserve">Die Geschäftsführung hat dem Aufsichtsrat über die Einrichtung des </w:t>
      </w:r>
      <w:r w:rsidR="006E67DA" w:rsidRPr="00552CF1">
        <w:rPr>
          <w:szCs w:val="22"/>
        </w:rPr>
        <w:t>Überwachungs</w:t>
      </w:r>
      <w:r w:rsidRPr="00552CF1">
        <w:rPr>
          <w:szCs w:val="22"/>
        </w:rPr>
        <w:t>systems sowie des</w:t>
      </w:r>
      <w:r w:rsidR="006E67DA" w:rsidRPr="00552CF1">
        <w:rPr>
          <w:szCs w:val="22"/>
        </w:rPr>
        <w:t xml:space="preserve"> Compliance</w:t>
      </w:r>
      <w:r w:rsidR="00575EB5" w:rsidRPr="00552CF1">
        <w:rPr>
          <w:szCs w:val="22"/>
        </w:rPr>
        <w:t>-</w:t>
      </w:r>
      <w:r w:rsidRPr="00552CF1">
        <w:rPr>
          <w:szCs w:val="22"/>
        </w:rPr>
        <w:t>Management-</w:t>
      </w:r>
      <w:r w:rsidR="00575EB5" w:rsidRPr="00552CF1">
        <w:rPr>
          <w:szCs w:val="22"/>
        </w:rPr>
        <w:t>S</w:t>
      </w:r>
      <w:r w:rsidR="006E67DA" w:rsidRPr="00552CF1">
        <w:rPr>
          <w:szCs w:val="22"/>
        </w:rPr>
        <w:t>ystem</w:t>
      </w:r>
      <w:r w:rsidRPr="00552CF1">
        <w:rPr>
          <w:szCs w:val="22"/>
        </w:rPr>
        <w:t xml:space="preserve">s und deren laufende Ausgestaltung </w:t>
      </w:r>
      <w:r w:rsidR="006E67DA" w:rsidRPr="00552CF1">
        <w:rPr>
          <w:szCs w:val="22"/>
        </w:rPr>
        <w:t xml:space="preserve">einschließlich </w:t>
      </w:r>
      <w:r w:rsidRPr="00552CF1">
        <w:rPr>
          <w:szCs w:val="22"/>
        </w:rPr>
        <w:t>der festgestellten Ergebnisse</w:t>
      </w:r>
      <w:r w:rsidR="006E67DA" w:rsidRPr="00552CF1">
        <w:rPr>
          <w:szCs w:val="22"/>
        </w:rPr>
        <w:t xml:space="preserve"> bzw. Beanstandungen</w:t>
      </w:r>
      <w:r w:rsidRPr="00552CF1">
        <w:rPr>
          <w:szCs w:val="22"/>
        </w:rPr>
        <w:t xml:space="preserve"> regelmäßig, mindestens aber einmal jährlich zu berichten.</w:t>
      </w:r>
    </w:p>
    <w:p w14:paraId="10C864AD" w14:textId="77777777" w:rsidR="006E67DA" w:rsidRDefault="006E67DA" w:rsidP="006E67DA">
      <w:pPr>
        <w:rPr>
          <w:szCs w:val="22"/>
        </w:rPr>
      </w:pPr>
    </w:p>
    <w:p w14:paraId="72CAEE8D" w14:textId="77777777" w:rsidR="006E67DA" w:rsidRPr="006E67DA" w:rsidRDefault="006E67DA" w:rsidP="006E67DA">
      <w:pPr>
        <w:rPr>
          <w:szCs w:val="22"/>
        </w:rPr>
      </w:pPr>
    </w:p>
    <w:p w14:paraId="6E2E8FC8" w14:textId="77777777" w:rsidR="003A433F" w:rsidRPr="00890DB5" w:rsidRDefault="00446439" w:rsidP="003A433F">
      <w:pPr>
        <w:jc w:val="center"/>
        <w:rPr>
          <w:b/>
          <w:bCs/>
          <w:szCs w:val="22"/>
        </w:rPr>
      </w:pPr>
      <w:r w:rsidRPr="00890DB5">
        <w:rPr>
          <w:b/>
          <w:bCs/>
          <w:szCs w:val="22"/>
        </w:rPr>
        <w:t>§ </w:t>
      </w:r>
      <w:r w:rsidR="00E3720C" w:rsidRPr="00890DB5">
        <w:rPr>
          <w:b/>
          <w:bCs/>
          <w:szCs w:val="22"/>
        </w:rPr>
        <w:t>9</w:t>
      </w:r>
      <w:r w:rsidR="00B6778C">
        <w:rPr>
          <w:b/>
          <w:bCs/>
          <w:szCs w:val="22"/>
        </w:rPr>
        <w:tab/>
      </w:r>
      <w:r w:rsidR="003A433F" w:rsidRPr="00890DB5">
        <w:rPr>
          <w:b/>
          <w:bCs/>
          <w:szCs w:val="22"/>
        </w:rPr>
        <w:t>Unterrichtung des Aufsichtsrates</w:t>
      </w:r>
    </w:p>
    <w:p w14:paraId="0B4ECF8A" w14:textId="77777777" w:rsidR="003A433F" w:rsidRPr="00890DB5" w:rsidRDefault="003A433F" w:rsidP="0034014B">
      <w:pPr>
        <w:rPr>
          <w:szCs w:val="22"/>
        </w:rPr>
      </w:pPr>
    </w:p>
    <w:p w14:paraId="697C998D" w14:textId="77777777" w:rsidR="003A433F" w:rsidRPr="00890DB5" w:rsidRDefault="00E3720C" w:rsidP="00E3720C">
      <w:pPr>
        <w:rPr>
          <w:szCs w:val="22"/>
        </w:rPr>
      </w:pPr>
      <w:r w:rsidRPr="00890DB5">
        <w:rPr>
          <w:szCs w:val="22"/>
        </w:rPr>
        <w:t>I.</w:t>
      </w:r>
      <w:r w:rsidRPr="00890DB5">
        <w:rPr>
          <w:szCs w:val="22"/>
        </w:rPr>
        <w:tab/>
        <w:t>Die Ges</w:t>
      </w:r>
      <w:r w:rsidR="003A433F" w:rsidRPr="00890DB5">
        <w:rPr>
          <w:szCs w:val="22"/>
        </w:rPr>
        <w:t>chäftsführung hat dem Aufsichtsrat gem</w:t>
      </w:r>
      <w:r w:rsidR="0020035F">
        <w:rPr>
          <w:szCs w:val="22"/>
        </w:rPr>
        <w:t>äß</w:t>
      </w:r>
      <w:r w:rsidR="003A433F" w:rsidRPr="00890DB5">
        <w:rPr>
          <w:szCs w:val="22"/>
        </w:rPr>
        <w:t xml:space="preserve"> </w:t>
      </w:r>
      <w:r w:rsidR="00446439" w:rsidRPr="00890DB5">
        <w:rPr>
          <w:szCs w:val="22"/>
        </w:rPr>
        <w:t>§ </w:t>
      </w:r>
      <w:r w:rsidR="003A433F" w:rsidRPr="00890DB5">
        <w:rPr>
          <w:szCs w:val="22"/>
        </w:rPr>
        <w:t>90 AktG zu berichten über</w:t>
      </w:r>
    </w:p>
    <w:p w14:paraId="6C1BADCE" w14:textId="77777777" w:rsidR="00D974C4" w:rsidRDefault="00D974C4" w:rsidP="00D974C4">
      <w:pPr>
        <w:rPr>
          <w:szCs w:val="22"/>
        </w:rPr>
      </w:pPr>
    </w:p>
    <w:p w14:paraId="7CE7B423" w14:textId="77777777" w:rsidR="00E3720C" w:rsidRDefault="00D371C3" w:rsidP="00D371C3">
      <w:pPr>
        <w:ind w:left="1413" w:hanging="705"/>
        <w:rPr>
          <w:szCs w:val="22"/>
        </w:rPr>
      </w:pPr>
      <w:r w:rsidRPr="00890DB5">
        <w:rPr>
          <w:szCs w:val="22"/>
        </w:rPr>
        <w:t>1.</w:t>
      </w:r>
      <w:r w:rsidRPr="00890DB5">
        <w:rPr>
          <w:szCs w:val="22"/>
        </w:rPr>
        <w:tab/>
      </w:r>
      <w:r w:rsidR="003A433F" w:rsidRPr="00890DB5">
        <w:rPr>
          <w:szCs w:val="22"/>
        </w:rPr>
        <w:t>die beabsichtigte Geschäftspolitik und andere grundsätzliche Fragen der Unternehmensplanung (insbesondere die Finanz-, Investitions- und Personalplanung), wobei auf Abweichungen der tatsächlichen Entwicklung von früher berichteten Zielen unter Angabe von Gründen einzugehen ist;</w:t>
      </w:r>
    </w:p>
    <w:p w14:paraId="5FF6B01A" w14:textId="77777777" w:rsidR="00D974C4" w:rsidRPr="00890DB5" w:rsidRDefault="00D974C4" w:rsidP="00D974C4">
      <w:pPr>
        <w:rPr>
          <w:szCs w:val="22"/>
        </w:rPr>
      </w:pPr>
    </w:p>
    <w:p w14:paraId="15CECC5C" w14:textId="77777777" w:rsidR="003A433F" w:rsidRDefault="0020035F" w:rsidP="00D371C3">
      <w:pPr>
        <w:ind w:left="1413" w:hanging="705"/>
        <w:rPr>
          <w:szCs w:val="22"/>
        </w:rPr>
      </w:pPr>
      <w:r>
        <w:rPr>
          <w:szCs w:val="22"/>
        </w:rPr>
        <w:t>2.</w:t>
      </w:r>
      <w:r w:rsidR="00D371C3" w:rsidRPr="00890DB5">
        <w:rPr>
          <w:szCs w:val="22"/>
        </w:rPr>
        <w:tab/>
      </w:r>
      <w:r w:rsidR="003A433F" w:rsidRPr="00890DB5">
        <w:rPr>
          <w:szCs w:val="22"/>
        </w:rPr>
        <w:t>die Rentabilität der Gesellschaft, insbesondere die Rentabilität des Eigenkapitals;</w:t>
      </w:r>
    </w:p>
    <w:p w14:paraId="3982A303" w14:textId="77777777" w:rsidR="00D974C4" w:rsidRPr="00890DB5" w:rsidRDefault="00D974C4" w:rsidP="00D974C4">
      <w:pPr>
        <w:rPr>
          <w:szCs w:val="22"/>
        </w:rPr>
      </w:pPr>
    </w:p>
    <w:p w14:paraId="63B48FC4" w14:textId="77777777" w:rsidR="003A433F" w:rsidRDefault="00D371C3" w:rsidP="00D371C3">
      <w:pPr>
        <w:ind w:left="1413" w:hanging="705"/>
        <w:rPr>
          <w:szCs w:val="22"/>
        </w:rPr>
      </w:pPr>
      <w:r w:rsidRPr="00890DB5">
        <w:rPr>
          <w:szCs w:val="22"/>
        </w:rPr>
        <w:t>3.</w:t>
      </w:r>
      <w:r w:rsidRPr="00890DB5">
        <w:rPr>
          <w:szCs w:val="22"/>
        </w:rPr>
        <w:tab/>
      </w:r>
      <w:r w:rsidR="003A433F" w:rsidRPr="00890DB5">
        <w:rPr>
          <w:szCs w:val="22"/>
        </w:rPr>
        <w:t>den Gang der Geschäfte, insbesondere den Umsatz, und die Lage der Gesellschaft;</w:t>
      </w:r>
    </w:p>
    <w:p w14:paraId="20FC3EB4" w14:textId="77777777" w:rsidR="00D974C4" w:rsidRPr="00890DB5" w:rsidRDefault="00D974C4" w:rsidP="00D974C4">
      <w:pPr>
        <w:rPr>
          <w:szCs w:val="22"/>
        </w:rPr>
      </w:pPr>
    </w:p>
    <w:p w14:paraId="07FE3378" w14:textId="77777777" w:rsidR="003A433F" w:rsidRPr="00890DB5" w:rsidRDefault="00D371C3" w:rsidP="00D371C3">
      <w:pPr>
        <w:ind w:left="1413" w:hanging="705"/>
        <w:rPr>
          <w:szCs w:val="22"/>
        </w:rPr>
      </w:pPr>
      <w:r w:rsidRPr="00890DB5">
        <w:rPr>
          <w:szCs w:val="22"/>
        </w:rPr>
        <w:t>4.</w:t>
      </w:r>
      <w:r w:rsidRPr="00890DB5">
        <w:rPr>
          <w:szCs w:val="22"/>
        </w:rPr>
        <w:tab/>
      </w:r>
      <w:r w:rsidR="003A433F" w:rsidRPr="00890DB5">
        <w:rPr>
          <w:szCs w:val="22"/>
        </w:rPr>
        <w:t>Geschäfte, die für die Rentabilität oder Liquidität der Gesellschaft von erhebli</w:t>
      </w:r>
      <w:r w:rsidR="0020035F">
        <w:rPr>
          <w:szCs w:val="22"/>
        </w:rPr>
        <w:t>cher Bedeutung sein können.</w:t>
      </w:r>
    </w:p>
    <w:p w14:paraId="3E093F49" w14:textId="77777777" w:rsidR="00D371C3" w:rsidRPr="00890DB5" w:rsidRDefault="00D371C3" w:rsidP="0020035F">
      <w:pPr>
        <w:rPr>
          <w:szCs w:val="22"/>
        </w:rPr>
      </w:pPr>
    </w:p>
    <w:p w14:paraId="03CDB24F" w14:textId="77777777" w:rsidR="00D371C3" w:rsidRPr="00890DB5" w:rsidRDefault="00D371C3" w:rsidP="00D371C3">
      <w:pPr>
        <w:ind w:left="660"/>
        <w:rPr>
          <w:szCs w:val="22"/>
        </w:rPr>
      </w:pPr>
      <w:r w:rsidRPr="00890DB5">
        <w:rPr>
          <w:szCs w:val="22"/>
        </w:rPr>
        <w:t xml:space="preserve">Ist die </w:t>
      </w:r>
      <w:r w:rsidR="0020035F">
        <w:rPr>
          <w:szCs w:val="22"/>
        </w:rPr>
        <w:t xml:space="preserve">Gesellschaft Mutterunternehmen i. S. d. </w:t>
      </w:r>
      <w:r w:rsidRPr="00890DB5">
        <w:rPr>
          <w:szCs w:val="22"/>
        </w:rPr>
        <w:t>§</w:t>
      </w:r>
      <w:r w:rsidR="0020035F">
        <w:rPr>
          <w:szCs w:val="22"/>
        </w:rPr>
        <w:t> </w:t>
      </w:r>
      <w:r w:rsidRPr="00890DB5">
        <w:rPr>
          <w:szCs w:val="22"/>
        </w:rPr>
        <w:t xml:space="preserve">290 </w:t>
      </w:r>
      <w:r w:rsidR="00446439" w:rsidRPr="00890DB5">
        <w:rPr>
          <w:szCs w:val="22"/>
        </w:rPr>
        <w:t>Abs. </w:t>
      </w:r>
      <w:r w:rsidR="0020035F">
        <w:rPr>
          <w:szCs w:val="22"/>
        </w:rPr>
        <w:t>1, 2 HGB,</w:t>
      </w:r>
      <w:r w:rsidRPr="00890DB5">
        <w:rPr>
          <w:szCs w:val="22"/>
        </w:rPr>
        <w:t xml:space="preserve"> so hat der Bericht auch auf Tochterunternehmen und Gemeinschaftsunternehmen (</w:t>
      </w:r>
      <w:r w:rsidR="00446439" w:rsidRPr="00890DB5">
        <w:rPr>
          <w:szCs w:val="22"/>
        </w:rPr>
        <w:t>§ </w:t>
      </w:r>
      <w:r w:rsidRPr="00890DB5">
        <w:rPr>
          <w:szCs w:val="22"/>
        </w:rPr>
        <w:t xml:space="preserve">310 </w:t>
      </w:r>
      <w:r w:rsidR="00446439" w:rsidRPr="00890DB5">
        <w:rPr>
          <w:szCs w:val="22"/>
        </w:rPr>
        <w:t>Abs. </w:t>
      </w:r>
      <w:r w:rsidR="0020035F">
        <w:rPr>
          <w:szCs w:val="22"/>
        </w:rPr>
        <w:t xml:space="preserve">1 </w:t>
      </w:r>
      <w:r w:rsidRPr="00890DB5">
        <w:rPr>
          <w:szCs w:val="22"/>
        </w:rPr>
        <w:t>HGB) einzu</w:t>
      </w:r>
      <w:r w:rsidR="0020035F">
        <w:rPr>
          <w:szCs w:val="22"/>
        </w:rPr>
        <w:t>gehen.</w:t>
      </w:r>
    </w:p>
    <w:p w14:paraId="053E2B90" w14:textId="77777777" w:rsidR="00E3720C" w:rsidRPr="00890DB5" w:rsidRDefault="00E3720C" w:rsidP="00E3720C">
      <w:pPr>
        <w:rPr>
          <w:szCs w:val="22"/>
        </w:rPr>
      </w:pPr>
    </w:p>
    <w:p w14:paraId="3D19E2E4" w14:textId="77777777" w:rsidR="003A433F" w:rsidRPr="00890DB5" w:rsidRDefault="003A433F" w:rsidP="00E3720C">
      <w:pPr>
        <w:rPr>
          <w:szCs w:val="22"/>
        </w:rPr>
      </w:pPr>
      <w:r w:rsidRPr="00890DB5">
        <w:rPr>
          <w:szCs w:val="22"/>
        </w:rPr>
        <w:t>II.</w:t>
      </w:r>
      <w:r w:rsidRPr="00890DB5">
        <w:rPr>
          <w:szCs w:val="22"/>
        </w:rPr>
        <w:tab/>
        <w:t>Die Berichte nach</w:t>
      </w:r>
      <w:r w:rsidR="00D371C3" w:rsidRPr="00890DB5">
        <w:rPr>
          <w:szCs w:val="22"/>
        </w:rPr>
        <w:t xml:space="preserve"> </w:t>
      </w:r>
      <w:r w:rsidR="0020035F">
        <w:rPr>
          <w:szCs w:val="22"/>
        </w:rPr>
        <w:t>Abs. </w:t>
      </w:r>
      <w:r w:rsidRPr="00890DB5">
        <w:rPr>
          <w:szCs w:val="22"/>
        </w:rPr>
        <w:t>I S</w:t>
      </w:r>
      <w:r w:rsidR="0020035F">
        <w:rPr>
          <w:szCs w:val="22"/>
        </w:rPr>
        <w:t>. </w:t>
      </w:r>
      <w:r w:rsidRPr="00890DB5">
        <w:rPr>
          <w:szCs w:val="22"/>
        </w:rPr>
        <w:t>1 Nr.</w:t>
      </w:r>
      <w:r w:rsidR="0020035F">
        <w:rPr>
          <w:szCs w:val="22"/>
        </w:rPr>
        <w:t> </w:t>
      </w:r>
      <w:r w:rsidRPr="00890DB5">
        <w:rPr>
          <w:szCs w:val="22"/>
        </w:rPr>
        <w:t>1 bis 4 sind wie folgt zu erstatten:</w:t>
      </w:r>
    </w:p>
    <w:p w14:paraId="25222BC8" w14:textId="77777777" w:rsidR="00D974C4" w:rsidRDefault="00D974C4" w:rsidP="00D974C4">
      <w:pPr>
        <w:rPr>
          <w:szCs w:val="22"/>
        </w:rPr>
      </w:pPr>
    </w:p>
    <w:p w14:paraId="2AF6612A" w14:textId="77777777" w:rsidR="003A433F" w:rsidRPr="00890DB5" w:rsidRDefault="0020035F" w:rsidP="00E3720C">
      <w:pPr>
        <w:ind w:left="1413" w:hanging="705"/>
        <w:rPr>
          <w:szCs w:val="22"/>
        </w:rPr>
      </w:pPr>
      <w:r>
        <w:rPr>
          <w:szCs w:val="22"/>
        </w:rPr>
        <w:t>1.</w:t>
      </w:r>
      <w:r w:rsidR="00E3720C" w:rsidRPr="00890DB5">
        <w:rPr>
          <w:szCs w:val="22"/>
        </w:rPr>
        <w:tab/>
      </w:r>
      <w:r>
        <w:rPr>
          <w:szCs w:val="22"/>
        </w:rPr>
        <w:t>die Berichte nach Nr. </w:t>
      </w:r>
      <w:r w:rsidR="003A433F" w:rsidRPr="00890DB5">
        <w:rPr>
          <w:szCs w:val="22"/>
        </w:rPr>
        <w:t>1 mindestens einmal jährlich, wenn nicht Änderungen der Lage oder neue Fragen eine unverzügliche Berichterstattung gebieten;</w:t>
      </w:r>
    </w:p>
    <w:p w14:paraId="48FA4300" w14:textId="77777777" w:rsidR="00013FA4" w:rsidRPr="00890DB5" w:rsidRDefault="00013FA4" w:rsidP="0020035F">
      <w:pPr>
        <w:rPr>
          <w:szCs w:val="22"/>
        </w:rPr>
      </w:pPr>
    </w:p>
    <w:p w14:paraId="43E9406D" w14:textId="77777777" w:rsidR="003A433F" w:rsidRPr="00890DB5" w:rsidRDefault="0020035F" w:rsidP="00E3720C">
      <w:pPr>
        <w:ind w:left="1413" w:hanging="705"/>
        <w:rPr>
          <w:szCs w:val="22"/>
        </w:rPr>
      </w:pPr>
      <w:r>
        <w:rPr>
          <w:szCs w:val="22"/>
        </w:rPr>
        <w:t>2.</w:t>
      </w:r>
      <w:r w:rsidR="00E3720C" w:rsidRPr="00890DB5">
        <w:rPr>
          <w:szCs w:val="22"/>
        </w:rPr>
        <w:tab/>
      </w:r>
      <w:r>
        <w:rPr>
          <w:szCs w:val="22"/>
        </w:rPr>
        <w:t>die Berichte nach Nr. </w:t>
      </w:r>
      <w:r w:rsidR="003A433F" w:rsidRPr="00890DB5">
        <w:rPr>
          <w:szCs w:val="22"/>
        </w:rPr>
        <w:t>2 in der Sitzung des Aufsichtsrats, in der über den Jahresabschluss verhandelt wird;</w:t>
      </w:r>
    </w:p>
    <w:p w14:paraId="66595EE0" w14:textId="77777777" w:rsidR="00013FA4" w:rsidRPr="00890DB5" w:rsidRDefault="00013FA4" w:rsidP="00D974C4">
      <w:pPr>
        <w:rPr>
          <w:szCs w:val="22"/>
        </w:rPr>
      </w:pPr>
    </w:p>
    <w:p w14:paraId="0D99A9F2" w14:textId="77777777" w:rsidR="003A433F" w:rsidRPr="00890DB5" w:rsidRDefault="00E3720C" w:rsidP="00E3720C">
      <w:pPr>
        <w:ind w:firstLine="708"/>
        <w:rPr>
          <w:szCs w:val="22"/>
        </w:rPr>
      </w:pPr>
      <w:r w:rsidRPr="00890DB5">
        <w:rPr>
          <w:szCs w:val="22"/>
        </w:rPr>
        <w:t>3.</w:t>
      </w:r>
      <w:r w:rsidRPr="00890DB5">
        <w:rPr>
          <w:szCs w:val="22"/>
        </w:rPr>
        <w:tab/>
      </w:r>
      <w:r w:rsidR="0020035F">
        <w:rPr>
          <w:szCs w:val="22"/>
        </w:rPr>
        <w:t>die Berichte nach Nr. </w:t>
      </w:r>
      <w:r w:rsidR="003A433F" w:rsidRPr="00890DB5">
        <w:rPr>
          <w:szCs w:val="22"/>
        </w:rPr>
        <w:t xml:space="preserve">3 regelmäßig, mindestens </w:t>
      </w:r>
      <w:r w:rsidR="0038155B" w:rsidRPr="00890DB5">
        <w:rPr>
          <w:szCs w:val="22"/>
        </w:rPr>
        <w:t>vierteljährlich</w:t>
      </w:r>
      <w:r w:rsidR="003A433F" w:rsidRPr="00890DB5">
        <w:rPr>
          <w:szCs w:val="22"/>
        </w:rPr>
        <w:t>;</w:t>
      </w:r>
    </w:p>
    <w:p w14:paraId="5B1951F9" w14:textId="77777777" w:rsidR="00013FA4" w:rsidRPr="00890DB5" w:rsidRDefault="00013FA4" w:rsidP="00D974C4">
      <w:pPr>
        <w:rPr>
          <w:szCs w:val="22"/>
        </w:rPr>
      </w:pPr>
    </w:p>
    <w:p w14:paraId="756AABF9" w14:textId="77777777" w:rsidR="003A433F" w:rsidRPr="00890DB5" w:rsidRDefault="00E3720C" w:rsidP="00E3720C">
      <w:pPr>
        <w:ind w:left="1413" w:hanging="705"/>
        <w:rPr>
          <w:szCs w:val="22"/>
        </w:rPr>
      </w:pPr>
      <w:r w:rsidRPr="00890DB5">
        <w:rPr>
          <w:szCs w:val="22"/>
        </w:rPr>
        <w:t xml:space="preserve">4. </w:t>
      </w:r>
      <w:r w:rsidRPr="00890DB5">
        <w:rPr>
          <w:szCs w:val="22"/>
        </w:rPr>
        <w:tab/>
      </w:r>
      <w:r w:rsidR="003A433F" w:rsidRPr="00890DB5">
        <w:rPr>
          <w:szCs w:val="22"/>
        </w:rPr>
        <w:t>die Berichte nach Nr.</w:t>
      </w:r>
      <w:r w:rsidR="0020035F">
        <w:rPr>
          <w:szCs w:val="22"/>
        </w:rPr>
        <w:t> </w:t>
      </w:r>
      <w:r w:rsidR="003A433F" w:rsidRPr="00890DB5">
        <w:rPr>
          <w:szCs w:val="22"/>
        </w:rPr>
        <w:t>4 möglichst so rechtzeitig, dass der Aufsichtsrat vor Vornahme der Geschäfte Gelegenheit ha</w:t>
      </w:r>
      <w:r w:rsidR="004D64E9">
        <w:rPr>
          <w:szCs w:val="22"/>
        </w:rPr>
        <w:t>t, zu ihnen Stellung zu nehmen.</w:t>
      </w:r>
    </w:p>
    <w:p w14:paraId="18546C97" w14:textId="77777777" w:rsidR="00E3720C" w:rsidRPr="00890DB5" w:rsidRDefault="00E3720C" w:rsidP="0020035F">
      <w:pPr>
        <w:rPr>
          <w:szCs w:val="22"/>
        </w:rPr>
      </w:pPr>
    </w:p>
    <w:p w14:paraId="79D69D84" w14:textId="77777777" w:rsidR="003A433F" w:rsidRPr="00890DB5" w:rsidRDefault="003A433F" w:rsidP="00D371C3">
      <w:pPr>
        <w:numPr>
          <w:ilvl w:val="0"/>
          <w:numId w:val="11"/>
        </w:numPr>
        <w:rPr>
          <w:szCs w:val="22"/>
        </w:rPr>
      </w:pPr>
      <w:r w:rsidRPr="00890DB5">
        <w:rPr>
          <w:szCs w:val="22"/>
        </w:rPr>
        <w:t>Außerdem ist de</w:t>
      </w:r>
      <w:r w:rsidR="004936A3">
        <w:rPr>
          <w:szCs w:val="22"/>
        </w:rPr>
        <w:t>r</w:t>
      </w:r>
      <w:r w:rsidR="002241FB" w:rsidRPr="002241FB">
        <w:rPr>
          <w:szCs w:val="22"/>
        </w:rPr>
        <w:t xml:space="preserve"> </w:t>
      </w:r>
      <w:r w:rsidR="002241FB">
        <w:rPr>
          <w:szCs w:val="22"/>
        </w:rPr>
        <w:t>Person, die den Vorsitz im Aufsichtsrat innehat,</w:t>
      </w:r>
      <w:r w:rsidRPr="00890DB5">
        <w:rPr>
          <w:szCs w:val="22"/>
        </w:rPr>
        <w:t xml:space="preserve"> aus sonstigen wichtigen Anlässen zu berichten, insbesondere bei drohenden, erheblichen negativen Planabweichungen und akuten Risiken für die Unternehmensentwicklung ("Ad-hoc </w:t>
      </w:r>
      <w:r w:rsidRPr="00890DB5">
        <w:rPr>
          <w:szCs w:val="22"/>
        </w:rPr>
        <w:lastRenderedPageBreak/>
        <w:t>Risikoberichte"); als wichtiger Anlass ist auch ein der Geschäftsführung bekannt gewordener geschäftlicher Vorgang bei einem verbundenen Unternehmen anzusehen, der auf die Lage der Gesellschaft von erheblichem Einfluss sein kann. Als wichtiger Anlass gilt ferner der Erhalt eines sogenannten "Management-Letter" entsprechend IDW Prü</w:t>
      </w:r>
      <w:r w:rsidR="004D64E9">
        <w:rPr>
          <w:szCs w:val="22"/>
        </w:rPr>
        <w:t>fungsstandard 450, Rdnr. </w:t>
      </w:r>
      <w:r w:rsidRPr="00890DB5">
        <w:rPr>
          <w:szCs w:val="22"/>
        </w:rPr>
        <w:t>17.</w:t>
      </w:r>
    </w:p>
    <w:p w14:paraId="3965C7CA" w14:textId="77777777" w:rsidR="00013FA4" w:rsidRPr="00890DB5" w:rsidRDefault="00013FA4" w:rsidP="00013FA4">
      <w:pPr>
        <w:rPr>
          <w:szCs w:val="22"/>
        </w:rPr>
      </w:pPr>
    </w:p>
    <w:p w14:paraId="10AE6D86" w14:textId="77777777" w:rsidR="00D974C4" w:rsidRDefault="003A433F" w:rsidP="0034014B">
      <w:pPr>
        <w:numPr>
          <w:ilvl w:val="0"/>
          <w:numId w:val="11"/>
        </w:numPr>
        <w:rPr>
          <w:szCs w:val="22"/>
        </w:rPr>
      </w:pPr>
      <w:r w:rsidRPr="00890DB5">
        <w:rPr>
          <w:szCs w:val="22"/>
        </w:rPr>
        <w:t xml:space="preserve">Die Geschäftsführung hat dem Aufsichtsrat </w:t>
      </w:r>
      <w:r w:rsidR="00D974C4">
        <w:rPr>
          <w:szCs w:val="22"/>
        </w:rPr>
        <w:t>über das Überwachungssystem gemäß</w:t>
      </w:r>
      <w:r w:rsidRPr="00890DB5">
        <w:rPr>
          <w:szCs w:val="22"/>
        </w:rPr>
        <w:t xml:space="preserve"> </w:t>
      </w:r>
      <w:r w:rsidR="00446439" w:rsidRPr="00890DB5">
        <w:rPr>
          <w:szCs w:val="22"/>
        </w:rPr>
        <w:t>§ </w:t>
      </w:r>
      <w:r w:rsidRPr="00890DB5">
        <w:rPr>
          <w:szCs w:val="22"/>
        </w:rPr>
        <w:t>8 zu berichten.</w:t>
      </w:r>
    </w:p>
    <w:p w14:paraId="0EAC58B1" w14:textId="77777777" w:rsidR="00B6778C" w:rsidRDefault="00B6778C" w:rsidP="00B6778C">
      <w:pPr>
        <w:rPr>
          <w:szCs w:val="22"/>
        </w:rPr>
      </w:pPr>
    </w:p>
    <w:p w14:paraId="04D33BD2" w14:textId="77777777" w:rsidR="003A433F" w:rsidRPr="00890DB5" w:rsidRDefault="003A433F" w:rsidP="0034014B">
      <w:pPr>
        <w:numPr>
          <w:ilvl w:val="0"/>
          <w:numId w:val="11"/>
        </w:numPr>
        <w:rPr>
          <w:szCs w:val="22"/>
        </w:rPr>
      </w:pPr>
      <w:r w:rsidRPr="00890DB5">
        <w:rPr>
          <w:szCs w:val="22"/>
        </w:rPr>
        <w:t>Der Aufsichtsrat kann von der Geschäftsführung jederzeit einen Bericht verlangen über Angelegenheiten der Gesellschaft, über ihre rechtlichen und geschäftlichen Beziehungen zu verbundenen Unternehmen sowie über geschäftliche Vorgänge bei diesen Unternehmen, die auf die Lage der Gesellschaft von erheblichem Einfluss sein können. Auch ein einzelnes Mitglied kann einen Bericht, jedoch nur an den Auf</w:t>
      </w:r>
      <w:r w:rsidR="00D974C4">
        <w:rPr>
          <w:szCs w:val="22"/>
        </w:rPr>
        <w:t>sichtsrat, verlangen.</w:t>
      </w:r>
    </w:p>
    <w:p w14:paraId="36AA9FA3" w14:textId="77777777" w:rsidR="00013FA4" w:rsidRPr="00890DB5" w:rsidRDefault="00013FA4" w:rsidP="00013FA4">
      <w:pPr>
        <w:rPr>
          <w:szCs w:val="22"/>
        </w:rPr>
      </w:pPr>
    </w:p>
    <w:p w14:paraId="4ABAFA78" w14:textId="77777777" w:rsidR="003A433F" w:rsidRPr="00890DB5" w:rsidRDefault="003A433F" w:rsidP="0034014B">
      <w:pPr>
        <w:numPr>
          <w:ilvl w:val="0"/>
          <w:numId w:val="11"/>
        </w:numPr>
        <w:rPr>
          <w:szCs w:val="22"/>
        </w:rPr>
      </w:pPr>
      <w:r w:rsidRPr="00890DB5">
        <w:rPr>
          <w:szCs w:val="22"/>
        </w:rPr>
        <w:t xml:space="preserve">Die Berichte haben den Grundsätzen einer gewissenhaften und getreuen Rechenschaft zu entsprechen. Sie sind möglichst rechtzeitig und in der </w:t>
      </w:r>
      <w:r w:rsidR="00630089">
        <w:rPr>
          <w:szCs w:val="22"/>
        </w:rPr>
        <w:t>Regel in Textform zu erstatten.</w:t>
      </w:r>
    </w:p>
    <w:p w14:paraId="0227A7A9" w14:textId="77777777" w:rsidR="00013FA4" w:rsidRPr="00890DB5" w:rsidRDefault="00013FA4" w:rsidP="00013FA4">
      <w:pPr>
        <w:rPr>
          <w:szCs w:val="22"/>
        </w:rPr>
      </w:pPr>
    </w:p>
    <w:p w14:paraId="4657BE9C" w14:textId="77777777" w:rsidR="003A433F" w:rsidRPr="00890DB5" w:rsidRDefault="003A433F" w:rsidP="0034014B">
      <w:pPr>
        <w:numPr>
          <w:ilvl w:val="0"/>
          <w:numId w:val="11"/>
        </w:numPr>
        <w:rPr>
          <w:szCs w:val="22"/>
        </w:rPr>
      </w:pPr>
      <w:r w:rsidRPr="00890DB5">
        <w:rPr>
          <w:szCs w:val="22"/>
        </w:rPr>
        <w:t>In dem Bericht nach Abs</w:t>
      </w:r>
      <w:r w:rsidR="00D974C4">
        <w:rPr>
          <w:szCs w:val="22"/>
        </w:rPr>
        <w:t>. </w:t>
      </w:r>
      <w:r w:rsidRPr="00890DB5">
        <w:rPr>
          <w:szCs w:val="22"/>
        </w:rPr>
        <w:t>I Nr.</w:t>
      </w:r>
      <w:r w:rsidR="00D974C4">
        <w:rPr>
          <w:szCs w:val="22"/>
        </w:rPr>
        <w:t> </w:t>
      </w:r>
      <w:r w:rsidRPr="00890DB5">
        <w:rPr>
          <w:szCs w:val="22"/>
        </w:rPr>
        <w:t>1 ist über nicht zustimmungspflichtige freihändig vergebene Aufträge ab einem Auftragsvolumen von</w:t>
      </w:r>
      <w:r w:rsidR="00D371C3" w:rsidRPr="00890DB5">
        <w:rPr>
          <w:szCs w:val="22"/>
        </w:rPr>
        <w:t xml:space="preserve"> </w:t>
      </w:r>
      <w:r w:rsidR="00D974C4" w:rsidRPr="007444DF">
        <w:rPr>
          <w:szCs w:val="22"/>
          <w:highlight w:val="lightGray"/>
        </w:rPr>
        <w:t>[</w:t>
      </w:r>
      <w:r w:rsidR="00D371C3" w:rsidRPr="007444DF">
        <w:rPr>
          <w:szCs w:val="22"/>
          <w:highlight w:val="lightGray"/>
        </w:rPr>
        <w:t>...</w:t>
      </w:r>
      <w:r w:rsidR="00D974C4" w:rsidRPr="007444DF">
        <w:rPr>
          <w:szCs w:val="22"/>
          <w:highlight w:val="lightGray"/>
        </w:rPr>
        <w:t>] Euro</w:t>
      </w:r>
      <w:r w:rsidR="00D974C4">
        <w:rPr>
          <w:szCs w:val="22"/>
        </w:rPr>
        <w:t xml:space="preserve"> zu berichten.</w:t>
      </w:r>
    </w:p>
    <w:p w14:paraId="2F3833B4" w14:textId="77777777" w:rsidR="00013FA4" w:rsidRPr="00890DB5" w:rsidRDefault="00013FA4" w:rsidP="00013FA4">
      <w:pPr>
        <w:rPr>
          <w:szCs w:val="22"/>
        </w:rPr>
      </w:pPr>
    </w:p>
    <w:p w14:paraId="1A244062" w14:textId="77777777" w:rsidR="003A433F" w:rsidRDefault="003A433F" w:rsidP="0034014B">
      <w:pPr>
        <w:numPr>
          <w:ilvl w:val="0"/>
          <w:numId w:val="11"/>
        </w:numPr>
        <w:rPr>
          <w:szCs w:val="22"/>
        </w:rPr>
      </w:pPr>
      <w:r w:rsidRPr="00890DB5">
        <w:rPr>
          <w:szCs w:val="22"/>
        </w:rPr>
        <w:t>Die Berichte nach Abs</w:t>
      </w:r>
      <w:r w:rsidR="00D974C4">
        <w:rPr>
          <w:szCs w:val="22"/>
        </w:rPr>
        <w:t>. </w:t>
      </w:r>
      <w:r w:rsidRPr="00890DB5">
        <w:rPr>
          <w:szCs w:val="22"/>
        </w:rPr>
        <w:t>I Nr.</w:t>
      </w:r>
      <w:r w:rsidR="00D974C4">
        <w:rPr>
          <w:szCs w:val="22"/>
        </w:rPr>
        <w:t> </w:t>
      </w:r>
      <w:r w:rsidR="0027328A">
        <w:rPr>
          <w:szCs w:val="22"/>
        </w:rPr>
        <w:t>3</w:t>
      </w:r>
      <w:r w:rsidRPr="00890DB5">
        <w:rPr>
          <w:szCs w:val="22"/>
        </w:rPr>
        <w:t xml:space="preserve"> müssen inhaltlich mindestens die Anforderungen an die Berichte nach </w:t>
      </w:r>
      <w:r w:rsidR="00446439" w:rsidRPr="00890DB5">
        <w:rPr>
          <w:szCs w:val="22"/>
        </w:rPr>
        <w:t>§ </w:t>
      </w:r>
      <w:r w:rsidRPr="00890DB5">
        <w:rPr>
          <w:szCs w:val="22"/>
        </w:rPr>
        <w:t>10 Abs</w:t>
      </w:r>
      <w:r w:rsidR="00D974C4">
        <w:rPr>
          <w:szCs w:val="22"/>
        </w:rPr>
        <w:t>. </w:t>
      </w:r>
      <w:r w:rsidRPr="00890DB5">
        <w:rPr>
          <w:szCs w:val="22"/>
        </w:rPr>
        <w:t xml:space="preserve">I erfüllen. Der Aufsichtsrat kann weitere Anforderungen an die Berichte festlegen. Die Berichte sind spätestens </w:t>
      </w:r>
      <w:r w:rsidR="0027328A">
        <w:t xml:space="preserve">40 Tage </w:t>
      </w:r>
      <w:r w:rsidRPr="00890DB5">
        <w:rPr>
          <w:szCs w:val="22"/>
        </w:rPr>
        <w:t>nach dem Ende jedes Quartals dem Aufsichtsrat zu übermitteln.</w:t>
      </w:r>
    </w:p>
    <w:p w14:paraId="7BC6A7B8" w14:textId="77777777" w:rsidR="00350B29" w:rsidRPr="004F6FB8" w:rsidRDefault="00350B29" w:rsidP="004F6FB8">
      <w:pPr>
        <w:rPr>
          <w:szCs w:val="22"/>
        </w:rPr>
      </w:pPr>
    </w:p>
    <w:p w14:paraId="0F1D3FEC" w14:textId="77777777" w:rsidR="00350B29" w:rsidRDefault="00350B29" w:rsidP="00350B29">
      <w:pPr>
        <w:numPr>
          <w:ilvl w:val="0"/>
          <w:numId w:val="11"/>
        </w:numPr>
        <w:rPr>
          <w:szCs w:val="22"/>
        </w:rPr>
      </w:pPr>
      <w:r>
        <w:rPr>
          <w:szCs w:val="22"/>
        </w:rPr>
        <w:t>Über andere wesentliche Entwicklungen bei Tochtergesellschaften ist der Aufsichtsrat der Muttergesellschaft in geeigneter Form zu informieren</w:t>
      </w:r>
      <w:r w:rsidR="006E67DA">
        <w:rPr>
          <w:szCs w:val="22"/>
        </w:rPr>
        <w:t>; dies gilt insbesondere, sofern bei der Tochtergesellschaft kein eigener Aufsichtsrat besteht</w:t>
      </w:r>
      <w:r>
        <w:rPr>
          <w:szCs w:val="22"/>
        </w:rPr>
        <w:t>.</w:t>
      </w:r>
    </w:p>
    <w:p w14:paraId="702A00CC" w14:textId="77777777" w:rsidR="009D694A" w:rsidRDefault="009D694A">
      <w:pPr>
        <w:rPr>
          <w:szCs w:val="22"/>
        </w:rPr>
      </w:pPr>
    </w:p>
    <w:p w14:paraId="166D7791" w14:textId="77777777" w:rsidR="00350B29" w:rsidRDefault="00350B29">
      <w:pPr>
        <w:rPr>
          <w:szCs w:val="22"/>
        </w:rPr>
      </w:pPr>
    </w:p>
    <w:p w14:paraId="0090A70F" w14:textId="77777777" w:rsidR="003A433F" w:rsidRPr="00890DB5" w:rsidRDefault="00446439" w:rsidP="0005554B">
      <w:pPr>
        <w:jc w:val="center"/>
        <w:rPr>
          <w:b/>
          <w:bCs/>
          <w:szCs w:val="22"/>
        </w:rPr>
      </w:pPr>
      <w:r w:rsidRPr="00890DB5">
        <w:rPr>
          <w:b/>
          <w:bCs/>
          <w:szCs w:val="22"/>
        </w:rPr>
        <w:t>§ </w:t>
      </w:r>
      <w:r w:rsidR="0005554B" w:rsidRPr="00890DB5">
        <w:rPr>
          <w:b/>
          <w:bCs/>
          <w:szCs w:val="22"/>
        </w:rPr>
        <w:t>10</w:t>
      </w:r>
      <w:r w:rsidR="00B6778C">
        <w:rPr>
          <w:b/>
          <w:bCs/>
          <w:szCs w:val="22"/>
        </w:rPr>
        <w:tab/>
      </w:r>
      <w:r w:rsidR="003A433F" w:rsidRPr="00890DB5">
        <w:rPr>
          <w:b/>
          <w:bCs/>
          <w:szCs w:val="22"/>
        </w:rPr>
        <w:t>Unterrichtung des zuständigen Senatsressorts (Fachressort) und</w:t>
      </w:r>
      <w:r w:rsidR="00D974C4">
        <w:rPr>
          <w:b/>
          <w:bCs/>
          <w:szCs w:val="22"/>
        </w:rPr>
        <w:br/>
      </w:r>
      <w:r w:rsidR="00F00038" w:rsidRPr="00890DB5">
        <w:rPr>
          <w:b/>
          <w:bCs/>
          <w:szCs w:val="22"/>
        </w:rPr>
        <w:t xml:space="preserve">des Zentralen </w:t>
      </w:r>
      <w:r w:rsidR="003A433F" w:rsidRPr="00890DB5">
        <w:rPr>
          <w:b/>
          <w:bCs/>
          <w:szCs w:val="22"/>
        </w:rPr>
        <w:t xml:space="preserve">Beteiligungsmanagement </w:t>
      </w:r>
      <w:r w:rsidR="004D64E9">
        <w:rPr>
          <w:b/>
          <w:bCs/>
          <w:szCs w:val="22"/>
        </w:rPr>
        <w:t>b</w:t>
      </w:r>
      <w:r w:rsidR="004D64E9" w:rsidRPr="00890DB5">
        <w:rPr>
          <w:b/>
          <w:bCs/>
          <w:szCs w:val="22"/>
        </w:rPr>
        <w:t xml:space="preserve">ei der </w:t>
      </w:r>
      <w:r w:rsidR="00D371C3" w:rsidRPr="00890DB5">
        <w:rPr>
          <w:b/>
          <w:bCs/>
          <w:szCs w:val="22"/>
        </w:rPr>
        <w:t>Senatorin</w:t>
      </w:r>
      <w:r w:rsidR="004936A3">
        <w:rPr>
          <w:b/>
          <w:bCs/>
          <w:szCs w:val="22"/>
        </w:rPr>
        <w:t>/</w:t>
      </w:r>
      <w:r w:rsidR="00693708">
        <w:rPr>
          <w:b/>
          <w:bCs/>
          <w:szCs w:val="22"/>
        </w:rPr>
        <w:t>de</w:t>
      </w:r>
      <w:r w:rsidR="004936A3" w:rsidRPr="00890DB5">
        <w:rPr>
          <w:b/>
          <w:bCs/>
          <w:szCs w:val="22"/>
        </w:rPr>
        <w:t>m Senator</w:t>
      </w:r>
      <w:r w:rsidR="004936A3">
        <w:rPr>
          <w:b/>
          <w:bCs/>
          <w:szCs w:val="22"/>
        </w:rPr>
        <w:t xml:space="preserve"> f</w:t>
      </w:r>
      <w:r w:rsidR="003A433F" w:rsidRPr="00890DB5">
        <w:rPr>
          <w:b/>
          <w:bCs/>
          <w:szCs w:val="22"/>
        </w:rPr>
        <w:t xml:space="preserve">ür Finanzen </w:t>
      </w:r>
    </w:p>
    <w:p w14:paraId="48659276" w14:textId="77777777" w:rsidR="003A433F" w:rsidRPr="00890DB5" w:rsidRDefault="003A433F" w:rsidP="0034014B">
      <w:pPr>
        <w:rPr>
          <w:szCs w:val="22"/>
        </w:rPr>
      </w:pPr>
    </w:p>
    <w:p w14:paraId="7BB0928E" w14:textId="77777777" w:rsidR="003A433F" w:rsidRPr="00890DB5" w:rsidRDefault="003A433F" w:rsidP="0005554B">
      <w:pPr>
        <w:numPr>
          <w:ilvl w:val="0"/>
          <w:numId w:val="8"/>
        </w:numPr>
        <w:rPr>
          <w:szCs w:val="22"/>
        </w:rPr>
      </w:pPr>
      <w:r w:rsidRPr="00890DB5">
        <w:rPr>
          <w:szCs w:val="22"/>
        </w:rPr>
        <w:t xml:space="preserve">Das zuständige Senatsressort (Fachressort) kann von der Geschäftsführung die Vorlage regelmäßiger Berichte über die geschäftliche Entwicklung und das Erreichen der unternehmensspezifischen Leistungskennzahlen verlangen. Einzelheiten zum Inhalt, der Form, den Berichtsperioden und den zu beachtenden Vorlagefristen gibt das zuständige Senatsressort (Fachressort) der Geschäftsführung im Rahmen der Regelungen vor, die </w:t>
      </w:r>
      <w:r w:rsidR="00D57D8A">
        <w:t xml:space="preserve">im </w:t>
      </w:r>
      <w:r w:rsidRPr="00890DB5">
        <w:rPr>
          <w:szCs w:val="22"/>
        </w:rPr>
        <w:t>Handbu</w:t>
      </w:r>
      <w:r w:rsidR="00D974C4">
        <w:rPr>
          <w:szCs w:val="22"/>
        </w:rPr>
        <w:t>ch</w:t>
      </w:r>
      <w:r w:rsidRPr="00890DB5">
        <w:rPr>
          <w:szCs w:val="22"/>
        </w:rPr>
        <w:t xml:space="preserve"> Beteiligungsmanagement </w:t>
      </w:r>
      <w:r w:rsidR="00D974C4">
        <w:rPr>
          <w:szCs w:val="22"/>
        </w:rPr>
        <w:t xml:space="preserve">der Freien Hansestadt Bremen </w:t>
      </w:r>
      <w:r w:rsidRPr="00890DB5">
        <w:rPr>
          <w:szCs w:val="22"/>
        </w:rPr>
        <w:t>in der jeweils gültigen Fas</w:t>
      </w:r>
      <w:r w:rsidR="00D974C4">
        <w:rPr>
          <w:szCs w:val="22"/>
        </w:rPr>
        <w:t>sung enthalten sind.</w:t>
      </w:r>
    </w:p>
    <w:p w14:paraId="3FF34726" w14:textId="77777777" w:rsidR="00013FA4" w:rsidRPr="00890DB5" w:rsidRDefault="00013FA4" w:rsidP="00013FA4">
      <w:pPr>
        <w:rPr>
          <w:szCs w:val="22"/>
        </w:rPr>
      </w:pPr>
    </w:p>
    <w:p w14:paraId="72FD567E" w14:textId="77777777" w:rsidR="003A433F" w:rsidRPr="00890DB5" w:rsidRDefault="003A433F" w:rsidP="003A433F">
      <w:pPr>
        <w:numPr>
          <w:ilvl w:val="0"/>
          <w:numId w:val="8"/>
        </w:numPr>
        <w:rPr>
          <w:szCs w:val="22"/>
        </w:rPr>
      </w:pPr>
      <w:r w:rsidRPr="00890DB5">
        <w:rPr>
          <w:szCs w:val="22"/>
        </w:rPr>
        <w:t>Die "Ad</w:t>
      </w:r>
      <w:r w:rsidR="00D974C4">
        <w:rPr>
          <w:szCs w:val="22"/>
        </w:rPr>
        <w:t xml:space="preserve">-hoc-Risikoberichte" nach </w:t>
      </w:r>
      <w:r w:rsidR="00446439" w:rsidRPr="00890DB5">
        <w:rPr>
          <w:szCs w:val="22"/>
        </w:rPr>
        <w:t>§ </w:t>
      </w:r>
      <w:r w:rsidRPr="00890DB5">
        <w:rPr>
          <w:szCs w:val="22"/>
        </w:rPr>
        <w:t xml:space="preserve">9 </w:t>
      </w:r>
      <w:r w:rsidR="00D974C4">
        <w:rPr>
          <w:szCs w:val="22"/>
        </w:rPr>
        <w:t>Abs. </w:t>
      </w:r>
      <w:r w:rsidRPr="00890DB5">
        <w:rPr>
          <w:szCs w:val="22"/>
        </w:rPr>
        <w:t>III sind ebenfalls unverzüglich dem zuständigen Senatsressort (Fachressort) und de</w:t>
      </w:r>
      <w:r w:rsidR="00F00038" w:rsidRPr="00890DB5">
        <w:rPr>
          <w:szCs w:val="22"/>
        </w:rPr>
        <w:t xml:space="preserve">m Zentralen </w:t>
      </w:r>
      <w:r w:rsidRPr="00890DB5">
        <w:rPr>
          <w:szCs w:val="22"/>
        </w:rPr>
        <w:t xml:space="preserve">Beteiligungsmanagement </w:t>
      </w:r>
      <w:r w:rsidR="004936A3" w:rsidRPr="00890DB5">
        <w:rPr>
          <w:szCs w:val="22"/>
        </w:rPr>
        <w:t>bei der Senatorin</w:t>
      </w:r>
      <w:r w:rsidR="004936A3">
        <w:rPr>
          <w:szCs w:val="22"/>
        </w:rPr>
        <w:t>/</w:t>
      </w:r>
      <w:r w:rsidR="00693708">
        <w:rPr>
          <w:szCs w:val="22"/>
        </w:rPr>
        <w:t>de</w:t>
      </w:r>
      <w:r w:rsidRPr="00890DB5">
        <w:rPr>
          <w:szCs w:val="22"/>
        </w:rPr>
        <w:t>m Senator für Finanzen zu übermitteln.</w:t>
      </w:r>
    </w:p>
    <w:p w14:paraId="7BEC09DE" w14:textId="77777777" w:rsidR="00013FA4" w:rsidRPr="00890DB5" w:rsidRDefault="00013FA4" w:rsidP="00013FA4">
      <w:pPr>
        <w:rPr>
          <w:szCs w:val="22"/>
        </w:rPr>
      </w:pPr>
    </w:p>
    <w:p w14:paraId="294391A5" w14:textId="77777777" w:rsidR="003A433F" w:rsidRPr="00890DB5" w:rsidRDefault="003A433F" w:rsidP="003A433F">
      <w:pPr>
        <w:numPr>
          <w:ilvl w:val="0"/>
          <w:numId w:val="8"/>
        </w:numPr>
        <w:rPr>
          <w:szCs w:val="22"/>
        </w:rPr>
      </w:pPr>
      <w:bookmarkStart w:id="0" w:name="OLE_LINK1"/>
      <w:r w:rsidRPr="00890DB5">
        <w:rPr>
          <w:szCs w:val="22"/>
        </w:rPr>
        <w:t>Die Freie Hansestadt Bremen (zuständiges Senatsressort (Fachressort) und</w:t>
      </w:r>
      <w:r w:rsidR="00D974C4">
        <w:rPr>
          <w:szCs w:val="22"/>
        </w:rPr>
        <w:t>/oder</w:t>
      </w:r>
      <w:r w:rsidRPr="00890DB5">
        <w:rPr>
          <w:szCs w:val="22"/>
        </w:rPr>
        <w:t xml:space="preserve"> </w:t>
      </w:r>
      <w:r w:rsidR="00F00038" w:rsidRPr="00890DB5">
        <w:rPr>
          <w:szCs w:val="22"/>
        </w:rPr>
        <w:t xml:space="preserve">das Zentrale </w:t>
      </w:r>
      <w:r w:rsidRPr="00890DB5">
        <w:rPr>
          <w:szCs w:val="22"/>
        </w:rPr>
        <w:t xml:space="preserve">Beteiligungsmanagement </w:t>
      </w:r>
      <w:r w:rsidR="004936A3" w:rsidRPr="00890DB5">
        <w:rPr>
          <w:szCs w:val="22"/>
        </w:rPr>
        <w:t>bei der Senatorin</w:t>
      </w:r>
      <w:r w:rsidR="004936A3">
        <w:rPr>
          <w:szCs w:val="22"/>
        </w:rPr>
        <w:t>/</w:t>
      </w:r>
      <w:r w:rsidR="00693708">
        <w:rPr>
          <w:szCs w:val="22"/>
        </w:rPr>
        <w:t>de</w:t>
      </w:r>
      <w:r w:rsidR="004936A3" w:rsidRPr="00890DB5">
        <w:rPr>
          <w:szCs w:val="22"/>
        </w:rPr>
        <w:t>m Senator</w:t>
      </w:r>
      <w:r w:rsidRPr="00890DB5">
        <w:rPr>
          <w:szCs w:val="22"/>
        </w:rPr>
        <w:t xml:space="preserve"> für Finanzen </w:t>
      </w:r>
      <w:bookmarkEnd w:id="0"/>
      <w:r w:rsidRPr="00890DB5">
        <w:rPr>
          <w:szCs w:val="22"/>
        </w:rPr>
        <w:t>kann von der Geschäftsführung weitere Berichte verlan</w:t>
      </w:r>
      <w:r w:rsidR="00D974C4">
        <w:rPr>
          <w:szCs w:val="22"/>
        </w:rPr>
        <w:t>gen.</w:t>
      </w:r>
    </w:p>
    <w:p w14:paraId="2037347F" w14:textId="77777777" w:rsidR="00013FA4" w:rsidRPr="00890DB5" w:rsidRDefault="00013FA4" w:rsidP="00013FA4">
      <w:pPr>
        <w:rPr>
          <w:szCs w:val="22"/>
        </w:rPr>
      </w:pPr>
    </w:p>
    <w:p w14:paraId="00E59F8B" w14:textId="77777777" w:rsidR="003A433F" w:rsidRDefault="003A433F" w:rsidP="003A433F">
      <w:pPr>
        <w:numPr>
          <w:ilvl w:val="0"/>
          <w:numId w:val="8"/>
        </w:numPr>
        <w:rPr>
          <w:szCs w:val="22"/>
        </w:rPr>
      </w:pPr>
      <w:r w:rsidRPr="00890DB5">
        <w:rPr>
          <w:szCs w:val="22"/>
        </w:rPr>
        <w:t>Zur Abschlussbesprechung mit</w:t>
      </w:r>
      <w:r w:rsidRPr="003A433F">
        <w:t xml:space="preserve"> </w:t>
      </w:r>
      <w:r w:rsidR="00A06C46">
        <w:t xml:space="preserve">der </w:t>
      </w:r>
      <w:r w:rsidR="00A06C46" w:rsidRPr="003A433F">
        <w:t>Abschlussprüf</w:t>
      </w:r>
      <w:r w:rsidR="009D694A">
        <w:t>ungsgesellschaft</w:t>
      </w:r>
      <w:r w:rsidR="00A06C46">
        <w:t xml:space="preserve"> </w:t>
      </w:r>
      <w:r w:rsidRPr="00890DB5">
        <w:rPr>
          <w:szCs w:val="22"/>
        </w:rPr>
        <w:t xml:space="preserve">sowie zur Sitzung des Aufsichtsrates, in der über die Empfehlung zur Feststellung des Jahresabschlusses beraten wird, sind </w:t>
      </w:r>
      <w:r w:rsidR="00DC6A86">
        <w:rPr>
          <w:szCs w:val="22"/>
        </w:rPr>
        <w:t>das</w:t>
      </w:r>
      <w:r w:rsidR="00DC6A86" w:rsidRPr="00DF33C4">
        <w:rPr>
          <w:szCs w:val="22"/>
        </w:rPr>
        <w:t xml:space="preserve"> zuständige Fachressort </w:t>
      </w:r>
      <w:r w:rsidR="00DC6A86">
        <w:rPr>
          <w:szCs w:val="22"/>
        </w:rPr>
        <w:t xml:space="preserve">(einschließlich des Dezentralen </w:t>
      </w:r>
      <w:r w:rsidR="00DC6A86">
        <w:rPr>
          <w:szCs w:val="22"/>
        </w:rPr>
        <w:lastRenderedPageBreak/>
        <w:t>Beteiligungsmanagements) und das Zentrale Beteiligungsmanagement bei dem Senator/der Senatorin für Finanzen</w:t>
      </w:r>
      <w:r w:rsidRPr="00890DB5">
        <w:rPr>
          <w:szCs w:val="22"/>
        </w:rPr>
        <w:t xml:space="preserve"> einzuladen. Zu der</w:t>
      </w:r>
      <w:r w:rsidR="00D974C4">
        <w:rPr>
          <w:szCs w:val="22"/>
        </w:rPr>
        <w:t xml:space="preserve"> Aufsichtsratssitzung gemäß S. </w:t>
      </w:r>
      <w:r w:rsidRPr="00890DB5">
        <w:rPr>
          <w:szCs w:val="22"/>
        </w:rPr>
        <w:t>1 ist auch</w:t>
      </w:r>
      <w:r w:rsidR="00E42AED">
        <w:rPr>
          <w:szCs w:val="22"/>
        </w:rPr>
        <w:t xml:space="preserve"> die </w:t>
      </w:r>
      <w:r w:rsidR="00E42AED" w:rsidRPr="003A433F">
        <w:t>Abschlussprüf</w:t>
      </w:r>
      <w:r w:rsidR="00E42AED">
        <w:t>ungsgesellschaft</w:t>
      </w:r>
      <w:r w:rsidRPr="00890DB5">
        <w:rPr>
          <w:szCs w:val="22"/>
        </w:rPr>
        <w:t xml:space="preserve"> einzuladen.</w:t>
      </w:r>
    </w:p>
    <w:p w14:paraId="04263BD7" w14:textId="77777777" w:rsidR="00DC6A86" w:rsidRDefault="00DC6A86" w:rsidP="00DC6A86">
      <w:pPr>
        <w:pStyle w:val="Listenabsatz"/>
        <w:rPr>
          <w:szCs w:val="22"/>
        </w:rPr>
      </w:pPr>
    </w:p>
    <w:p w14:paraId="49D25E41" w14:textId="77777777" w:rsidR="00DC6A86" w:rsidRDefault="00DC6A86" w:rsidP="00DC6A86">
      <w:pPr>
        <w:pStyle w:val="Listenabsatz"/>
        <w:rPr>
          <w:szCs w:val="22"/>
        </w:rPr>
      </w:pPr>
    </w:p>
    <w:p w14:paraId="2676BCF6" w14:textId="77777777" w:rsidR="0005554B" w:rsidRPr="00890DB5" w:rsidRDefault="00446439" w:rsidP="0005554B">
      <w:pPr>
        <w:jc w:val="center"/>
        <w:rPr>
          <w:b/>
          <w:bCs/>
          <w:szCs w:val="22"/>
        </w:rPr>
      </w:pPr>
      <w:r w:rsidRPr="00890DB5">
        <w:rPr>
          <w:b/>
          <w:bCs/>
          <w:szCs w:val="22"/>
        </w:rPr>
        <w:t>§ </w:t>
      </w:r>
      <w:r w:rsidR="003A433F" w:rsidRPr="00890DB5">
        <w:rPr>
          <w:b/>
          <w:bCs/>
          <w:szCs w:val="22"/>
        </w:rPr>
        <w:t>11</w:t>
      </w:r>
      <w:r w:rsidR="00B6778C">
        <w:rPr>
          <w:b/>
          <w:bCs/>
          <w:szCs w:val="22"/>
        </w:rPr>
        <w:tab/>
      </w:r>
      <w:r w:rsidR="0005554B" w:rsidRPr="00890DB5">
        <w:rPr>
          <w:b/>
          <w:bCs/>
          <w:szCs w:val="22"/>
        </w:rPr>
        <w:t>Nebentätigkeiten und Interessenkonflikte</w:t>
      </w:r>
    </w:p>
    <w:p w14:paraId="343BFFB0" w14:textId="77777777" w:rsidR="003A433F" w:rsidRPr="00890DB5" w:rsidRDefault="003A433F" w:rsidP="00D974C4">
      <w:pPr>
        <w:rPr>
          <w:szCs w:val="22"/>
        </w:rPr>
      </w:pPr>
    </w:p>
    <w:p w14:paraId="7CCCC000" w14:textId="77777777" w:rsidR="00804FD9" w:rsidRPr="00890DB5" w:rsidRDefault="0005554B" w:rsidP="00804FD9">
      <w:pPr>
        <w:numPr>
          <w:ilvl w:val="0"/>
          <w:numId w:val="7"/>
        </w:numPr>
        <w:rPr>
          <w:szCs w:val="22"/>
        </w:rPr>
      </w:pPr>
      <w:r w:rsidRPr="00890DB5">
        <w:rPr>
          <w:szCs w:val="22"/>
        </w:rPr>
        <w:t>Die Geschäftsführung unterliegt</w:t>
      </w:r>
      <w:r w:rsidR="003A433F" w:rsidRPr="00890DB5">
        <w:rPr>
          <w:szCs w:val="22"/>
        </w:rPr>
        <w:t xml:space="preserve"> während ihrer Tätigkeit für die Gesellschaft </w:t>
      </w:r>
      <w:r w:rsidR="00F80C73" w:rsidRPr="00890DB5">
        <w:rPr>
          <w:szCs w:val="22"/>
        </w:rPr>
        <w:t>dem gesetzlichen</w:t>
      </w:r>
      <w:r w:rsidR="003A433F" w:rsidRPr="00890DB5">
        <w:rPr>
          <w:szCs w:val="22"/>
        </w:rPr>
        <w:t xml:space="preserve"> Wettbewerbsverbot</w:t>
      </w:r>
      <w:r w:rsidR="004A4091" w:rsidRPr="00890DB5">
        <w:rPr>
          <w:szCs w:val="22"/>
        </w:rPr>
        <w:t>.</w:t>
      </w:r>
    </w:p>
    <w:p w14:paraId="55EEC1A0" w14:textId="77777777" w:rsidR="00B6778C" w:rsidRDefault="00B6778C" w:rsidP="00B6778C">
      <w:pPr>
        <w:rPr>
          <w:szCs w:val="22"/>
        </w:rPr>
      </w:pPr>
    </w:p>
    <w:p w14:paraId="4386FA41" w14:textId="77777777" w:rsidR="003A433F" w:rsidRPr="00890DB5" w:rsidRDefault="0005554B" w:rsidP="003A433F">
      <w:pPr>
        <w:numPr>
          <w:ilvl w:val="0"/>
          <w:numId w:val="7"/>
        </w:numPr>
        <w:rPr>
          <w:szCs w:val="22"/>
        </w:rPr>
      </w:pPr>
      <w:r w:rsidRPr="00890DB5">
        <w:rPr>
          <w:szCs w:val="22"/>
        </w:rPr>
        <w:t>Die Geschäftsführung darf</w:t>
      </w:r>
      <w:r w:rsidR="003A433F" w:rsidRPr="00890DB5">
        <w:rPr>
          <w:szCs w:val="22"/>
        </w:rPr>
        <w:t xml:space="preserve"> im Zusammenhang mit ihrer Tätigkeit weder für sich noch für andere Personen von Dritten Zuwendungen oder sonstige Vorteile fordern oder annehmen oder Dritten ungerechtfertigte Vorteile gewähren.</w:t>
      </w:r>
    </w:p>
    <w:p w14:paraId="2C3B755E" w14:textId="77777777" w:rsidR="00013FA4" w:rsidRPr="00890DB5" w:rsidRDefault="00013FA4" w:rsidP="00013FA4">
      <w:pPr>
        <w:rPr>
          <w:szCs w:val="22"/>
        </w:rPr>
      </w:pPr>
    </w:p>
    <w:p w14:paraId="00126441" w14:textId="77777777" w:rsidR="003A433F" w:rsidRPr="00890DB5" w:rsidRDefault="003A433F" w:rsidP="003A433F">
      <w:pPr>
        <w:numPr>
          <w:ilvl w:val="0"/>
          <w:numId w:val="7"/>
        </w:numPr>
        <w:rPr>
          <w:szCs w:val="22"/>
        </w:rPr>
      </w:pPr>
      <w:r w:rsidRPr="00890DB5">
        <w:rPr>
          <w:szCs w:val="22"/>
        </w:rPr>
        <w:t>Die Geschäftsführ</w:t>
      </w:r>
      <w:r w:rsidR="0005554B" w:rsidRPr="00890DB5">
        <w:rPr>
          <w:szCs w:val="22"/>
        </w:rPr>
        <w:t>ung ist</w:t>
      </w:r>
      <w:r w:rsidRPr="00890DB5">
        <w:rPr>
          <w:szCs w:val="22"/>
        </w:rPr>
        <w:t xml:space="preserve"> dem Unternehmensinteresse verpflichtet. Kein Mitglied der Geschäftsführung darf bei seinen Entscheidungen persönliche Interessen verfolgen und Geschäftschancen, die dem Unternehmen zustehen, für sich nutzen.</w:t>
      </w:r>
    </w:p>
    <w:p w14:paraId="5C9CC191" w14:textId="77777777" w:rsidR="00013FA4" w:rsidRPr="00890DB5" w:rsidRDefault="00013FA4" w:rsidP="00013FA4">
      <w:pPr>
        <w:rPr>
          <w:szCs w:val="22"/>
        </w:rPr>
      </w:pPr>
    </w:p>
    <w:p w14:paraId="04BABB1C" w14:textId="6582E166" w:rsidR="003A433F" w:rsidRPr="00890DB5" w:rsidRDefault="003A433F" w:rsidP="003A433F">
      <w:pPr>
        <w:numPr>
          <w:ilvl w:val="0"/>
          <w:numId w:val="7"/>
        </w:numPr>
        <w:rPr>
          <w:szCs w:val="22"/>
        </w:rPr>
      </w:pPr>
      <w:r w:rsidRPr="00890DB5">
        <w:rPr>
          <w:szCs w:val="22"/>
        </w:rPr>
        <w:t xml:space="preserve">Jedes Geschäftsführungsmitglied muss Interessenkonflikte dem Aufsichtsrat gegenüber unverzüglich </w:t>
      </w:r>
      <w:r w:rsidR="00C2116F" w:rsidRPr="00890DB5">
        <w:rPr>
          <w:szCs w:val="22"/>
        </w:rPr>
        <w:t>offenlegen</w:t>
      </w:r>
      <w:r w:rsidRPr="00890DB5">
        <w:rPr>
          <w:szCs w:val="22"/>
        </w:rPr>
        <w:t xml:space="preserve"> und die anderen Geschäftsführungsmitglieder hierüber informieren. Alle Geschäfte zwischen dem Unternehmen einerseits und den Geschäftsführungsmitgliedern sowie ihnen nahestehenden Personen oder ihnen persönlich nahestehenden Un</w:t>
      </w:r>
      <w:bookmarkStart w:id="1" w:name="_GoBack"/>
      <w:bookmarkEnd w:id="1"/>
      <w:r w:rsidRPr="00890DB5">
        <w:rPr>
          <w:szCs w:val="22"/>
        </w:rPr>
        <w:t>ternehmungen andererseits haben branchenüblichen Standards zu entsprechen und unterliegen der Zu</w:t>
      </w:r>
      <w:r w:rsidR="00D974C4">
        <w:rPr>
          <w:szCs w:val="22"/>
        </w:rPr>
        <w:t>stimmung des Aufsichtsrates gemäß</w:t>
      </w:r>
      <w:r w:rsidRPr="00890DB5">
        <w:rPr>
          <w:szCs w:val="22"/>
        </w:rPr>
        <w:t xml:space="preserve"> Gesellschaftsvertrag.</w:t>
      </w:r>
    </w:p>
    <w:p w14:paraId="0AA8E3B6" w14:textId="77777777" w:rsidR="00013FA4" w:rsidRPr="00890DB5" w:rsidRDefault="00013FA4" w:rsidP="00013FA4">
      <w:pPr>
        <w:rPr>
          <w:szCs w:val="22"/>
        </w:rPr>
      </w:pPr>
    </w:p>
    <w:p w14:paraId="0C347BFC" w14:textId="77777777" w:rsidR="00013FA4" w:rsidRPr="00890DB5" w:rsidRDefault="003A433F" w:rsidP="00013FA4">
      <w:pPr>
        <w:numPr>
          <w:ilvl w:val="0"/>
          <w:numId w:val="7"/>
        </w:numPr>
        <w:rPr>
          <w:szCs w:val="22"/>
        </w:rPr>
      </w:pPr>
      <w:r w:rsidRPr="00890DB5">
        <w:rPr>
          <w:szCs w:val="22"/>
        </w:rPr>
        <w:t xml:space="preserve">Die Übernahme von Nebentätigkeiten durch Geschäftsführungsmitglieder, insbesondere der Eintritt in Organe oder Beiräte anderer Unternehmen, bedarf </w:t>
      </w:r>
      <w:r w:rsidR="0029237E" w:rsidRPr="00890DB5">
        <w:rPr>
          <w:szCs w:val="22"/>
        </w:rPr>
        <w:t xml:space="preserve">der vorherigen schriftlichen Zustimmung </w:t>
      </w:r>
      <w:r w:rsidR="004936A3">
        <w:rPr>
          <w:szCs w:val="22"/>
        </w:rPr>
        <w:t>der</w:t>
      </w:r>
      <w:r w:rsidR="00CF4130" w:rsidRPr="00CF4130">
        <w:rPr>
          <w:szCs w:val="22"/>
        </w:rPr>
        <w:t xml:space="preserve"> </w:t>
      </w:r>
      <w:r w:rsidR="00CF4130">
        <w:rPr>
          <w:szCs w:val="22"/>
        </w:rPr>
        <w:t>Person, die den Vorsitz im Aufsichtsrat innehat</w:t>
      </w:r>
      <w:r w:rsidRPr="00890DB5">
        <w:rPr>
          <w:szCs w:val="22"/>
        </w:rPr>
        <w:t xml:space="preserve">. </w:t>
      </w:r>
      <w:r w:rsidR="0029237E" w:rsidRPr="00890DB5">
        <w:rPr>
          <w:szCs w:val="22"/>
        </w:rPr>
        <w:t xml:space="preserve">Nebentätigkeiten, die auf Wunsch </w:t>
      </w:r>
      <w:r w:rsidR="00CF4130">
        <w:rPr>
          <w:szCs w:val="22"/>
        </w:rPr>
        <w:t xml:space="preserve">Bremens </w:t>
      </w:r>
      <w:r w:rsidR="0029237E" w:rsidRPr="00890DB5">
        <w:rPr>
          <w:szCs w:val="22"/>
        </w:rPr>
        <w:t>übernommen worden sind, sind de</w:t>
      </w:r>
      <w:r w:rsidR="004936A3">
        <w:rPr>
          <w:szCs w:val="22"/>
        </w:rPr>
        <w:t>r</w:t>
      </w:r>
      <w:r w:rsidR="00CF4130" w:rsidRPr="00CF4130">
        <w:rPr>
          <w:szCs w:val="22"/>
        </w:rPr>
        <w:t xml:space="preserve"> </w:t>
      </w:r>
      <w:r w:rsidR="00CF4130">
        <w:rPr>
          <w:szCs w:val="22"/>
        </w:rPr>
        <w:t>Person, die den Vorsitz im Aufsichtsrat innehat,</w:t>
      </w:r>
      <w:r w:rsidR="0029237E" w:rsidRPr="00890DB5">
        <w:rPr>
          <w:szCs w:val="22"/>
        </w:rPr>
        <w:t xml:space="preserve"> unverzüglich anzuzeigen.</w:t>
      </w:r>
    </w:p>
    <w:p w14:paraId="5485353B" w14:textId="77777777" w:rsidR="0029237E" w:rsidRPr="00890DB5" w:rsidRDefault="0029237E" w:rsidP="0029237E">
      <w:pPr>
        <w:rPr>
          <w:szCs w:val="22"/>
        </w:rPr>
      </w:pPr>
    </w:p>
    <w:p w14:paraId="15580B9A" w14:textId="77777777" w:rsidR="003A433F" w:rsidRPr="00890DB5" w:rsidRDefault="003A433F" w:rsidP="003A433F">
      <w:pPr>
        <w:numPr>
          <w:ilvl w:val="0"/>
          <w:numId w:val="7"/>
        </w:numPr>
        <w:rPr>
          <w:szCs w:val="22"/>
        </w:rPr>
      </w:pPr>
      <w:r w:rsidRPr="00890DB5">
        <w:rPr>
          <w:szCs w:val="22"/>
        </w:rPr>
        <w:t>Die Mitglieder der Geschäftsführung und des Aufsichtsrates sowie ihre Angehörigen dürfen keine Kredite von der Gesellschaft erhalten.</w:t>
      </w:r>
    </w:p>
    <w:p w14:paraId="6DC1CD63" w14:textId="77777777" w:rsidR="003A433F" w:rsidRPr="00890DB5" w:rsidRDefault="003A433F" w:rsidP="003A433F">
      <w:pPr>
        <w:rPr>
          <w:szCs w:val="22"/>
        </w:rPr>
      </w:pPr>
    </w:p>
    <w:p w14:paraId="3EF142E1" w14:textId="77777777" w:rsidR="0005554B" w:rsidRPr="00890DB5" w:rsidRDefault="00446439" w:rsidP="0005554B">
      <w:pPr>
        <w:jc w:val="center"/>
        <w:rPr>
          <w:b/>
          <w:bCs/>
          <w:szCs w:val="22"/>
        </w:rPr>
      </w:pPr>
      <w:r w:rsidRPr="00890DB5">
        <w:rPr>
          <w:b/>
          <w:bCs/>
          <w:szCs w:val="22"/>
        </w:rPr>
        <w:t>§ </w:t>
      </w:r>
      <w:r w:rsidR="003A433F" w:rsidRPr="00890DB5">
        <w:rPr>
          <w:b/>
          <w:bCs/>
          <w:szCs w:val="22"/>
        </w:rPr>
        <w:t>12</w:t>
      </w:r>
      <w:r w:rsidR="00B6778C">
        <w:rPr>
          <w:b/>
          <w:bCs/>
          <w:szCs w:val="22"/>
        </w:rPr>
        <w:tab/>
      </w:r>
      <w:r w:rsidR="0005554B" w:rsidRPr="00890DB5">
        <w:rPr>
          <w:b/>
          <w:bCs/>
          <w:szCs w:val="22"/>
        </w:rPr>
        <w:t>Mitwirkung bei der Gesellschafterversammlung</w:t>
      </w:r>
    </w:p>
    <w:p w14:paraId="489F8B94" w14:textId="77777777" w:rsidR="0005554B" w:rsidRPr="00890DB5" w:rsidRDefault="0005554B" w:rsidP="003A433F">
      <w:pPr>
        <w:jc w:val="center"/>
        <w:rPr>
          <w:szCs w:val="22"/>
        </w:rPr>
      </w:pPr>
    </w:p>
    <w:p w14:paraId="2BBA7E70" w14:textId="77777777" w:rsidR="003A433F" w:rsidRPr="00890DB5" w:rsidRDefault="0005554B" w:rsidP="0005554B">
      <w:pPr>
        <w:numPr>
          <w:ilvl w:val="0"/>
          <w:numId w:val="6"/>
        </w:numPr>
        <w:rPr>
          <w:szCs w:val="22"/>
        </w:rPr>
      </w:pPr>
      <w:r w:rsidRPr="00890DB5">
        <w:rPr>
          <w:szCs w:val="22"/>
        </w:rPr>
        <w:t>Die Geschäftsführung hat</w:t>
      </w:r>
      <w:r w:rsidR="003A433F" w:rsidRPr="00890DB5">
        <w:rPr>
          <w:szCs w:val="22"/>
        </w:rPr>
        <w:t xml:space="preserve"> spätestens zwei Wochen vor der Gesellschafterversammlung sämtliche Unterlagen, die zur Erledigung der Tagesordnung erforderlich sind, den Gesellschaftern zu übersenden.</w:t>
      </w:r>
      <w:r w:rsidR="00E839DF">
        <w:rPr>
          <w:szCs w:val="22"/>
        </w:rPr>
        <w:t xml:space="preserve"> Die Person, die den Vorsitz im Aufsichtsrat innehat, ist ebenfalls form- und fristgerecht zur Gesellschafterversammlung zu laden.</w:t>
      </w:r>
    </w:p>
    <w:p w14:paraId="2C916814" w14:textId="77777777" w:rsidR="00013FA4" w:rsidRPr="00890DB5" w:rsidRDefault="00013FA4" w:rsidP="00013FA4">
      <w:pPr>
        <w:rPr>
          <w:szCs w:val="22"/>
        </w:rPr>
      </w:pPr>
    </w:p>
    <w:p w14:paraId="6152957D" w14:textId="77777777" w:rsidR="003A433F" w:rsidRPr="00890DB5" w:rsidRDefault="0005554B" w:rsidP="003A433F">
      <w:pPr>
        <w:numPr>
          <w:ilvl w:val="0"/>
          <w:numId w:val="6"/>
        </w:numPr>
        <w:rPr>
          <w:szCs w:val="22"/>
        </w:rPr>
      </w:pPr>
      <w:r w:rsidRPr="00890DB5">
        <w:rPr>
          <w:szCs w:val="22"/>
        </w:rPr>
        <w:t>Die Geschäftsführung nimmt</w:t>
      </w:r>
      <w:r w:rsidR="003A433F" w:rsidRPr="00890DB5">
        <w:rPr>
          <w:szCs w:val="22"/>
        </w:rPr>
        <w:t xml:space="preserve"> an den Sitzungen der Gesellschafterversammlung teil, sofern die Gesellschafterversammlung im Einzelfall keine abweichende Regelung trifft bzw. das schriftliche Abstimmungsverfahren wählt.</w:t>
      </w:r>
    </w:p>
    <w:p w14:paraId="383DCE87" w14:textId="77777777" w:rsidR="00013FA4" w:rsidRPr="00890DB5" w:rsidRDefault="00013FA4" w:rsidP="00013FA4">
      <w:pPr>
        <w:rPr>
          <w:szCs w:val="22"/>
        </w:rPr>
      </w:pPr>
    </w:p>
    <w:p w14:paraId="3628DD05" w14:textId="77777777" w:rsidR="003A433F" w:rsidRPr="00890DB5" w:rsidRDefault="0005554B" w:rsidP="003A433F">
      <w:pPr>
        <w:numPr>
          <w:ilvl w:val="0"/>
          <w:numId w:val="6"/>
        </w:numPr>
        <w:rPr>
          <w:szCs w:val="22"/>
        </w:rPr>
      </w:pPr>
      <w:r w:rsidRPr="00890DB5">
        <w:rPr>
          <w:szCs w:val="22"/>
        </w:rPr>
        <w:t>Die Geschäftsführung hat</w:t>
      </w:r>
      <w:r w:rsidR="003A433F" w:rsidRPr="00890DB5">
        <w:rPr>
          <w:szCs w:val="22"/>
        </w:rPr>
        <w:t xml:space="preserve"> die Beschlüsse der Versammlung vorzubereiten und im Rahmen der gesetzlichen Vorschriften und des Gesellschaftsvertrages auszuführen.</w:t>
      </w:r>
    </w:p>
    <w:p w14:paraId="58B3E9B3" w14:textId="77777777" w:rsidR="00013FA4" w:rsidRPr="00890DB5" w:rsidRDefault="00013FA4" w:rsidP="00013FA4">
      <w:pPr>
        <w:rPr>
          <w:szCs w:val="22"/>
        </w:rPr>
      </w:pPr>
    </w:p>
    <w:p w14:paraId="09194C8D" w14:textId="77777777" w:rsidR="003A433F" w:rsidRPr="00890DB5" w:rsidRDefault="0005554B" w:rsidP="003A433F">
      <w:pPr>
        <w:numPr>
          <w:ilvl w:val="0"/>
          <w:numId w:val="6"/>
        </w:numPr>
        <w:rPr>
          <w:szCs w:val="22"/>
        </w:rPr>
      </w:pPr>
      <w:r w:rsidRPr="00890DB5">
        <w:rPr>
          <w:szCs w:val="22"/>
        </w:rPr>
        <w:t>Die Geschäftsführung führt</w:t>
      </w:r>
      <w:r w:rsidR="003A433F" w:rsidRPr="00890DB5">
        <w:rPr>
          <w:szCs w:val="22"/>
        </w:rPr>
        <w:t xml:space="preserve"> das Protokoll in der Gesellschafterversammlung, wenn </w:t>
      </w:r>
      <w:r w:rsidR="008623B7">
        <w:rPr>
          <w:szCs w:val="22"/>
        </w:rPr>
        <w:t>der Person, die den Vorsitz im Aufsichtsrat innehat,</w:t>
      </w:r>
      <w:r w:rsidR="00CF4130">
        <w:rPr>
          <w:szCs w:val="22"/>
        </w:rPr>
        <w:t xml:space="preserve"> </w:t>
      </w:r>
      <w:r w:rsidR="00132D38">
        <w:rPr>
          <w:szCs w:val="22"/>
        </w:rPr>
        <w:t xml:space="preserve">nichts </w:t>
      </w:r>
      <w:r w:rsidR="00A64C64">
        <w:rPr>
          <w:szCs w:val="22"/>
        </w:rPr>
        <w:t>Anderes</w:t>
      </w:r>
      <w:r w:rsidR="00132D38">
        <w:rPr>
          <w:szCs w:val="22"/>
        </w:rPr>
        <w:t xml:space="preserve"> zur </w:t>
      </w:r>
      <w:r w:rsidR="003A433F" w:rsidRPr="00890DB5">
        <w:rPr>
          <w:szCs w:val="22"/>
        </w:rPr>
        <w:t>Protokollfüh</w:t>
      </w:r>
      <w:r w:rsidR="00132D38">
        <w:rPr>
          <w:szCs w:val="22"/>
        </w:rPr>
        <w:t>rung</w:t>
      </w:r>
      <w:r w:rsidR="00D974C4">
        <w:rPr>
          <w:szCs w:val="22"/>
        </w:rPr>
        <w:t xml:space="preserve"> bestimmt.</w:t>
      </w:r>
    </w:p>
    <w:p w14:paraId="2A9A6C81" w14:textId="77777777" w:rsidR="00013FA4" w:rsidRPr="00890DB5" w:rsidRDefault="00013FA4" w:rsidP="00013FA4">
      <w:pPr>
        <w:rPr>
          <w:szCs w:val="22"/>
        </w:rPr>
      </w:pPr>
    </w:p>
    <w:p w14:paraId="01415BF2" w14:textId="77777777" w:rsidR="0005554B" w:rsidRPr="00890DB5" w:rsidRDefault="0005554B" w:rsidP="0005554B">
      <w:pPr>
        <w:numPr>
          <w:ilvl w:val="0"/>
          <w:numId w:val="6"/>
        </w:numPr>
        <w:rPr>
          <w:szCs w:val="22"/>
        </w:rPr>
      </w:pPr>
      <w:r w:rsidRPr="00890DB5">
        <w:rPr>
          <w:szCs w:val="22"/>
        </w:rPr>
        <w:t>Die Geschäftsführung überstellt</w:t>
      </w:r>
      <w:r w:rsidR="003A433F" w:rsidRPr="00890DB5">
        <w:rPr>
          <w:szCs w:val="22"/>
        </w:rPr>
        <w:t xml:space="preserve"> das </w:t>
      </w:r>
      <w:r w:rsidR="00D974C4">
        <w:rPr>
          <w:szCs w:val="22"/>
        </w:rPr>
        <w:t>von der</w:t>
      </w:r>
      <w:r w:rsidR="00CF4130" w:rsidRPr="00CF4130">
        <w:rPr>
          <w:szCs w:val="22"/>
        </w:rPr>
        <w:t xml:space="preserve"> </w:t>
      </w:r>
      <w:r w:rsidR="00CF4130">
        <w:rPr>
          <w:szCs w:val="22"/>
        </w:rPr>
        <w:t>Person, die den Vorsitz in der Gesellschafterversammlung innehat,</w:t>
      </w:r>
      <w:r w:rsidR="003A433F" w:rsidRPr="00890DB5">
        <w:rPr>
          <w:szCs w:val="22"/>
        </w:rPr>
        <w:t xml:space="preserve"> gegengezeichnete Protokoll an die Gesellschafter</w:t>
      </w:r>
      <w:r w:rsidR="00E8794D" w:rsidRPr="00A64C64">
        <w:rPr>
          <w:rFonts w:cstheme="minorBidi"/>
        </w:rPr>
        <w:t xml:space="preserve">; leitet die Person, die den Vorsitz im Aufsichtsrat innehat, die Sitzung, wird das Protokoll </w:t>
      </w:r>
      <w:r w:rsidR="00E8794D" w:rsidRPr="00A64C64">
        <w:rPr>
          <w:rFonts w:cstheme="minorBidi"/>
        </w:rPr>
        <w:lastRenderedPageBreak/>
        <w:t>zusätzlich von dem/den anwesenden Gesellschaftern unterzeichnet</w:t>
      </w:r>
      <w:r w:rsidR="003A433F" w:rsidRPr="00A64C64">
        <w:rPr>
          <w:szCs w:val="22"/>
        </w:rPr>
        <w:t>.</w:t>
      </w:r>
      <w:r w:rsidR="003A433F" w:rsidRPr="00890DB5">
        <w:rPr>
          <w:szCs w:val="22"/>
        </w:rPr>
        <w:t xml:space="preserve"> Gleiches gilt für Umlaufbeschlüsse.</w:t>
      </w:r>
    </w:p>
    <w:p w14:paraId="4371068A" w14:textId="77777777" w:rsidR="00013FA4" w:rsidRPr="00890DB5" w:rsidRDefault="00013FA4" w:rsidP="00013FA4">
      <w:pPr>
        <w:rPr>
          <w:szCs w:val="22"/>
        </w:rPr>
      </w:pPr>
    </w:p>
    <w:p w14:paraId="6214BBBE" w14:textId="77777777" w:rsidR="003A433F" w:rsidRDefault="003A433F" w:rsidP="003A433F">
      <w:pPr>
        <w:numPr>
          <w:ilvl w:val="0"/>
          <w:numId w:val="6"/>
        </w:numPr>
        <w:rPr>
          <w:szCs w:val="22"/>
        </w:rPr>
      </w:pPr>
      <w:r w:rsidRPr="00D91549">
        <w:rPr>
          <w:szCs w:val="22"/>
        </w:rPr>
        <w:t>Dem Gesellschafter Bremen sind die Unterlagen gem</w:t>
      </w:r>
      <w:r w:rsidR="00D974C4" w:rsidRPr="00D91549">
        <w:rPr>
          <w:szCs w:val="22"/>
        </w:rPr>
        <w:t>äß</w:t>
      </w:r>
      <w:r w:rsidRPr="00D91549">
        <w:rPr>
          <w:szCs w:val="22"/>
        </w:rPr>
        <w:t xml:space="preserve"> </w:t>
      </w:r>
      <w:r w:rsidR="00446439" w:rsidRPr="00D91549">
        <w:rPr>
          <w:szCs w:val="22"/>
        </w:rPr>
        <w:t>Abs. </w:t>
      </w:r>
      <w:r w:rsidRPr="00D91549">
        <w:rPr>
          <w:szCs w:val="22"/>
        </w:rPr>
        <w:t>I und das Protokoll gem</w:t>
      </w:r>
      <w:r w:rsidR="00D974C4" w:rsidRPr="00D91549">
        <w:rPr>
          <w:szCs w:val="22"/>
        </w:rPr>
        <w:t>äß</w:t>
      </w:r>
      <w:r w:rsidRPr="00D91549">
        <w:rPr>
          <w:szCs w:val="22"/>
        </w:rPr>
        <w:t xml:space="preserve"> </w:t>
      </w:r>
      <w:r w:rsidR="00446439" w:rsidRPr="00D91549">
        <w:rPr>
          <w:szCs w:val="22"/>
        </w:rPr>
        <w:t>Abs. </w:t>
      </w:r>
      <w:r w:rsidRPr="00D91549">
        <w:rPr>
          <w:szCs w:val="22"/>
        </w:rPr>
        <w:t xml:space="preserve">V </w:t>
      </w:r>
      <w:r w:rsidR="00D91549" w:rsidRPr="00D91549">
        <w:rPr>
          <w:szCs w:val="22"/>
        </w:rPr>
        <w:t xml:space="preserve">jeweils </w:t>
      </w:r>
      <w:r w:rsidRPr="00D91549">
        <w:rPr>
          <w:szCs w:val="22"/>
        </w:rPr>
        <w:t>in zweifac</w:t>
      </w:r>
      <w:r w:rsidR="00D974C4" w:rsidRPr="00D91549">
        <w:rPr>
          <w:szCs w:val="22"/>
        </w:rPr>
        <w:t>her Ausfertigung zu übersenden.</w:t>
      </w:r>
      <w:r w:rsidR="00D91549" w:rsidRPr="00D91549">
        <w:rPr>
          <w:szCs w:val="22"/>
        </w:rPr>
        <w:t xml:space="preserve"> Dabei ist eine Ausfertigung an das zuständige Senatsressort (Fachressort) und eine weitere Ausfertigung dem Zentralen Beteiligung</w:t>
      </w:r>
      <w:r w:rsidR="00693708">
        <w:rPr>
          <w:szCs w:val="22"/>
        </w:rPr>
        <w:t>smanagement bei der Senatorin/de</w:t>
      </w:r>
      <w:r w:rsidR="00D91549" w:rsidRPr="00D91549">
        <w:rPr>
          <w:szCs w:val="22"/>
        </w:rPr>
        <w:t>m Senator für Finanzen zu übersenden.</w:t>
      </w:r>
    </w:p>
    <w:p w14:paraId="507344A2" w14:textId="77777777" w:rsidR="006A6012" w:rsidRDefault="006A6012" w:rsidP="006A6012">
      <w:pPr>
        <w:rPr>
          <w:szCs w:val="22"/>
        </w:rPr>
      </w:pPr>
    </w:p>
    <w:p w14:paraId="711CE82B" w14:textId="77777777" w:rsidR="006A6012" w:rsidRPr="006A6012" w:rsidRDefault="006A6012" w:rsidP="006A6012">
      <w:pPr>
        <w:numPr>
          <w:ilvl w:val="0"/>
          <w:numId w:val="6"/>
        </w:numPr>
        <w:rPr>
          <w:szCs w:val="22"/>
        </w:rPr>
      </w:pPr>
      <w:r w:rsidRPr="006A6012">
        <w:rPr>
          <w:szCs w:val="22"/>
        </w:rPr>
        <w:t>Sofern die Satzung Sitzungen in virtueller Form zulässt, entscheidet die</w:t>
      </w:r>
      <w:r w:rsidR="008623B7" w:rsidRPr="008623B7">
        <w:rPr>
          <w:szCs w:val="22"/>
        </w:rPr>
        <w:t xml:space="preserve"> </w:t>
      </w:r>
      <w:r w:rsidR="008623B7">
        <w:rPr>
          <w:szCs w:val="22"/>
        </w:rPr>
        <w:t>Person, die den Vorsitz in der Gesellschafterversammlung innehat,</w:t>
      </w:r>
      <w:r w:rsidRPr="006A6012">
        <w:rPr>
          <w:szCs w:val="22"/>
        </w:rPr>
        <w:t xml:space="preserve"> über die Form der Durchführung.</w:t>
      </w:r>
    </w:p>
    <w:p w14:paraId="7D03BA58" w14:textId="77777777" w:rsidR="00FE17CC" w:rsidRPr="00D91549" w:rsidRDefault="006A6012" w:rsidP="006A6012">
      <w:pPr>
        <w:ind w:left="720"/>
        <w:rPr>
          <w:szCs w:val="22"/>
        </w:rPr>
      </w:pPr>
      <w:r w:rsidRPr="006A6012">
        <w:rPr>
          <w:szCs w:val="22"/>
        </w:rPr>
        <w:t xml:space="preserve">Wird eine Sitzung in virtueller Form abgehalten, ist die "Handreichung zur Durchführung virtueller Aufsichtsratssitzungen bei Mehrheitsbeteiligungen Bremens (Land und Stadtgemeinde Bremen)" </w:t>
      </w:r>
      <w:r w:rsidR="00977CD0">
        <w:rPr>
          <w:szCs w:val="22"/>
        </w:rPr>
        <w:t xml:space="preserve">in der jeweils geltenden Fassung </w:t>
      </w:r>
      <w:r w:rsidRPr="006A6012">
        <w:rPr>
          <w:szCs w:val="22"/>
        </w:rPr>
        <w:t>zu beachten.</w:t>
      </w:r>
    </w:p>
    <w:p w14:paraId="1310C492" w14:textId="77777777" w:rsidR="003A433F" w:rsidRPr="00890DB5" w:rsidRDefault="003A433F" w:rsidP="00D974C4">
      <w:pPr>
        <w:rPr>
          <w:szCs w:val="22"/>
        </w:rPr>
      </w:pPr>
    </w:p>
    <w:p w14:paraId="0551DF99" w14:textId="77777777" w:rsidR="0005554B" w:rsidRPr="00890DB5" w:rsidRDefault="00446439" w:rsidP="0005554B">
      <w:pPr>
        <w:jc w:val="center"/>
        <w:rPr>
          <w:b/>
          <w:bCs/>
          <w:szCs w:val="22"/>
        </w:rPr>
      </w:pPr>
      <w:r w:rsidRPr="00890DB5">
        <w:rPr>
          <w:b/>
          <w:bCs/>
          <w:szCs w:val="22"/>
        </w:rPr>
        <w:t>§ </w:t>
      </w:r>
      <w:r w:rsidR="003A433F" w:rsidRPr="00890DB5">
        <w:rPr>
          <w:b/>
          <w:bCs/>
          <w:szCs w:val="22"/>
        </w:rPr>
        <w:t>13</w:t>
      </w:r>
      <w:r w:rsidR="00B6778C">
        <w:rPr>
          <w:b/>
          <w:bCs/>
          <w:szCs w:val="22"/>
        </w:rPr>
        <w:tab/>
      </w:r>
      <w:r w:rsidR="0005554B" w:rsidRPr="00890DB5">
        <w:rPr>
          <w:b/>
          <w:bCs/>
          <w:szCs w:val="22"/>
        </w:rPr>
        <w:t>Abwesenheit der Geschäftsführ</w:t>
      </w:r>
      <w:r w:rsidR="00B6778C">
        <w:rPr>
          <w:b/>
          <w:bCs/>
          <w:szCs w:val="22"/>
        </w:rPr>
        <w:t>ung</w:t>
      </w:r>
    </w:p>
    <w:p w14:paraId="30FB99CB" w14:textId="77777777" w:rsidR="003A433F" w:rsidRPr="00890DB5" w:rsidRDefault="003A433F" w:rsidP="003A433F">
      <w:pPr>
        <w:rPr>
          <w:szCs w:val="22"/>
        </w:rPr>
      </w:pPr>
    </w:p>
    <w:p w14:paraId="3F47D6D7" w14:textId="0DE6BAA8" w:rsidR="00013FA4" w:rsidRPr="00890DB5" w:rsidRDefault="0005554B" w:rsidP="00013FA4">
      <w:pPr>
        <w:numPr>
          <w:ilvl w:val="0"/>
          <w:numId w:val="5"/>
        </w:numPr>
        <w:rPr>
          <w:szCs w:val="22"/>
        </w:rPr>
      </w:pPr>
      <w:r w:rsidRPr="00890DB5">
        <w:rPr>
          <w:szCs w:val="22"/>
        </w:rPr>
        <w:t>Die Geschäftsführung stimmt</w:t>
      </w:r>
      <w:r w:rsidR="003A433F" w:rsidRPr="00890DB5">
        <w:rPr>
          <w:szCs w:val="22"/>
        </w:rPr>
        <w:t xml:space="preserve"> </w:t>
      </w:r>
      <w:r w:rsidR="00322F2E">
        <w:rPr>
          <w:szCs w:val="22"/>
        </w:rPr>
        <w:t xml:space="preserve">die Termine von </w:t>
      </w:r>
      <w:r w:rsidR="003A433F" w:rsidRPr="00890DB5">
        <w:rPr>
          <w:szCs w:val="22"/>
        </w:rPr>
        <w:t xml:space="preserve">Dienstreisen und Urlaub </w:t>
      </w:r>
      <w:r w:rsidR="00322F2E" w:rsidRPr="00890DB5">
        <w:rPr>
          <w:szCs w:val="22"/>
        </w:rPr>
        <w:t xml:space="preserve">unter Berücksichtigung der Erfordernisse der geschäftlichen Belange </w:t>
      </w:r>
      <w:r w:rsidR="003A433F" w:rsidRPr="00890DB5">
        <w:rPr>
          <w:szCs w:val="22"/>
        </w:rPr>
        <w:t>kollegial miteinan</w:t>
      </w:r>
      <w:r w:rsidRPr="00890DB5">
        <w:rPr>
          <w:szCs w:val="22"/>
        </w:rPr>
        <w:t xml:space="preserve">der ab. </w:t>
      </w:r>
      <w:r w:rsidR="00322F2E">
        <w:rPr>
          <w:szCs w:val="22"/>
        </w:rPr>
        <w:t xml:space="preserve"> Die </w:t>
      </w:r>
      <w:r w:rsidR="008623B7">
        <w:rPr>
          <w:szCs w:val="22"/>
        </w:rPr>
        <w:t>Person, die den Vorsitz im Aufsichtsrat innehat,</w:t>
      </w:r>
      <w:r w:rsidR="0029237E" w:rsidRPr="00890DB5">
        <w:rPr>
          <w:szCs w:val="22"/>
        </w:rPr>
        <w:t xml:space="preserve"> </w:t>
      </w:r>
      <w:r w:rsidR="00322F2E">
        <w:rPr>
          <w:szCs w:val="22"/>
        </w:rPr>
        <w:t xml:space="preserve">wird </w:t>
      </w:r>
      <w:r w:rsidR="00436E64">
        <w:rPr>
          <w:szCs w:val="22"/>
        </w:rPr>
        <w:t>hierüber informiert</w:t>
      </w:r>
      <w:r w:rsidR="00436E64">
        <w:rPr>
          <w:szCs w:val="22"/>
        </w:rPr>
        <w:t>.</w:t>
      </w:r>
    </w:p>
    <w:p w14:paraId="4209C4A1" w14:textId="77777777" w:rsidR="0029237E" w:rsidRPr="00890DB5" w:rsidRDefault="0029237E" w:rsidP="0029237E">
      <w:pPr>
        <w:rPr>
          <w:szCs w:val="22"/>
        </w:rPr>
      </w:pPr>
    </w:p>
    <w:p w14:paraId="0BC93C1E" w14:textId="77777777" w:rsidR="00132D38" w:rsidRDefault="00C935C3" w:rsidP="00C935C3">
      <w:pPr>
        <w:numPr>
          <w:ilvl w:val="0"/>
          <w:numId w:val="5"/>
        </w:numPr>
      </w:pPr>
      <w:r w:rsidRPr="00C935C3">
        <w:rPr>
          <w:szCs w:val="22"/>
        </w:rPr>
        <w:t xml:space="preserve">Dienst- bzw. </w:t>
      </w:r>
      <w:r w:rsidR="004A4091" w:rsidRPr="00132D38">
        <w:rPr>
          <w:szCs w:val="22"/>
        </w:rPr>
        <w:t>Geschäftsreisen bedürf</w:t>
      </w:r>
      <w:r w:rsidR="00606CEE" w:rsidRPr="00132D38">
        <w:rPr>
          <w:szCs w:val="22"/>
        </w:rPr>
        <w:t>en der Zustimmung der</w:t>
      </w:r>
      <w:r w:rsidR="008623B7" w:rsidRPr="008623B7">
        <w:rPr>
          <w:szCs w:val="22"/>
        </w:rPr>
        <w:t xml:space="preserve"> </w:t>
      </w:r>
      <w:r w:rsidR="008623B7">
        <w:rPr>
          <w:szCs w:val="22"/>
        </w:rPr>
        <w:t>Person, die den Vorsitz im Aufsichtsrat innehat</w:t>
      </w:r>
      <w:r w:rsidR="004A4091" w:rsidRPr="00132D38">
        <w:rPr>
          <w:szCs w:val="22"/>
        </w:rPr>
        <w:t xml:space="preserve">. Für </w:t>
      </w:r>
      <w:r w:rsidRPr="00C935C3">
        <w:rPr>
          <w:szCs w:val="22"/>
        </w:rPr>
        <w:t xml:space="preserve">Dienst- bzw. </w:t>
      </w:r>
      <w:r w:rsidR="004A4091" w:rsidRPr="00132D38">
        <w:rPr>
          <w:szCs w:val="22"/>
        </w:rPr>
        <w:t>Geschäftsreisen</w:t>
      </w:r>
      <w:r w:rsidR="00DC6A86">
        <w:rPr>
          <w:szCs w:val="22"/>
        </w:rPr>
        <w:t xml:space="preserve"> </w:t>
      </w:r>
      <w:r w:rsidR="00436E64">
        <w:rPr>
          <w:szCs w:val="22"/>
        </w:rPr>
        <w:t>im Inland</w:t>
      </w:r>
      <w:r w:rsidR="004A4091" w:rsidRPr="00132D38">
        <w:rPr>
          <w:szCs w:val="22"/>
        </w:rPr>
        <w:t>, welche die Dauer von drei Tagen nicht überschreiten, gilt die Zustimmung de</w:t>
      </w:r>
      <w:r w:rsidR="00606CEE" w:rsidRPr="00132D38">
        <w:rPr>
          <w:szCs w:val="22"/>
        </w:rPr>
        <w:t>r</w:t>
      </w:r>
      <w:r w:rsidR="008623B7" w:rsidRPr="008623B7">
        <w:rPr>
          <w:szCs w:val="22"/>
        </w:rPr>
        <w:t xml:space="preserve"> </w:t>
      </w:r>
      <w:r w:rsidR="008623B7">
        <w:rPr>
          <w:szCs w:val="22"/>
        </w:rPr>
        <w:t>Person, die den Vorsitz im Aufsichtsrat innehat,</w:t>
      </w:r>
      <w:r w:rsidR="004A4091" w:rsidRPr="00132D38">
        <w:rPr>
          <w:szCs w:val="22"/>
        </w:rPr>
        <w:t xml:space="preserve"> als generell erteilt.</w:t>
      </w:r>
    </w:p>
    <w:p w14:paraId="42140664" w14:textId="77777777" w:rsidR="00CF6081" w:rsidRDefault="00CF6081" w:rsidP="00CF6081"/>
    <w:p w14:paraId="15460CB6" w14:textId="77777777" w:rsidR="003A433F" w:rsidRPr="00890DB5" w:rsidRDefault="003A433F" w:rsidP="003A433F">
      <w:pPr>
        <w:numPr>
          <w:ilvl w:val="0"/>
          <w:numId w:val="5"/>
        </w:numPr>
        <w:rPr>
          <w:szCs w:val="22"/>
        </w:rPr>
      </w:pPr>
      <w:r w:rsidRPr="00890DB5">
        <w:rPr>
          <w:szCs w:val="22"/>
        </w:rPr>
        <w:t xml:space="preserve">Ist </w:t>
      </w:r>
      <w:r w:rsidR="00132D38">
        <w:rPr>
          <w:szCs w:val="22"/>
        </w:rPr>
        <w:t xml:space="preserve">ein </w:t>
      </w:r>
      <w:r w:rsidR="0005554B" w:rsidRPr="00890DB5">
        <w:rPr>
          <w:szCs w:val="22"/>
        </w:rPr>
        <w:t>Geschäftsführung</w:t>
      </w:r>
      <w:r w:rsidR="00132D38">
        <w:rPr>
          <w:szCs w:val="22"/>
        </w:rPr>
        <w:t>smitglied</w:t>
      </w:r>
      <w:r w:rsidRPr="00890DB5">
        <w:rPr>
          <w:szCs w:val="22"/>
        </w:rPr>
        <w:t xml:space="preserve"> aus anderen Gründen an der ordnungsgemäßen Wahrnehmung der Geschäfte nicht nur vorübergehend gehindert, ist dies </w:t>
      </w:r>
      <w:r w:rsidR="00864313">
        <w:rPr>
          <w:szCs w:val="22"/>
        </w:rPr>
        <w:t>der</w:t>
      </w:r>
      <w:r w:rsidR="00AA7F7E">
        <w:rPr>
          <w:szCs w:val="22"/>
        </w:rPr>
        <w:t xml:space="preserve"> </w:t>
      </w:r>
      <w:r w:rsidR="002241FB">
        <w:rPr>
          <w:szCs w:val="22"/>
        </w:rPr>
        <w:t>Person, die den Vorsitz im Aufsichtsrat innehat,</w:t>
      </w:r>
      <w:r w:rsidRPr="00890DB5">
        <w:rPr>
          <w:szCs w:val="22"/>
        </w:rPr>
        <w:t xml:space="preserve"> unver</w:t>
      </w:r>
      <w:r w:rsidR="00B6778C">
        <w:rPr>
          <w:szCs w:val="22"/>
        </w:rPr>
        <w:t>z</w:t>
      </w:r>
      <w:r w:rsidRPr="00890DB5">
        <w:rPr>
          <w:szCs w:val="22"/>
        </w:rPr>
        <w:t>üglich mitzuteilen.</w:t>
      </w:r>
    </w:p>
    <w:p w14:paraId="3B62688D" w14:textId="77777777" w:rsidR="0005554B" w:rsidRPr="00890DB5" w:rsidRDefault="0005554B" w:rsidP="003A433F">
      <w:pPr>
        <w:rPr>
          <w:szCs w:val="22"/>
        </w:rPr>
      </w:pPr>
    </w:p>
    <w:p w14:paraId="4951B92C" w14:textId="77777777" w:rsidR="003A433F" w:rsidRPr="00890DB5" w:rsidRDefault="00446439" w:rsidP="003A433F">
      <w:pPr>
        <w:jc w:val="center"/>
        <w:rPr>
          <w:b/>
          <w:bCs/>
          <w:szCs w:val="22"/>
        </w:rPr>
      </w:pPr>
      <w:r w:rsidRPr="00890DB5">
        <w:rPr>
          <w:b/>
          <w:bCs/>
          <w:szCs w:val="22"/>
        </w:rPr>
        <w:t>§ </w:t>
      </w:r>
      <w:r w:rsidR="0005554B" w:rsidRPr="00890DB5">
        <w:rPr>
          <w:b/>
          <w:bCs/>
          <w:szCs w:val="22"/>
        </w:rPr>
        <w:t>14</w:t>
      </w:r>
      <w:r w:rsidR="00B6778C">
        <w:rPr>
          <w:b/>
          <w:bCs/>
          <w:szCs w:val="22"/>
        </w:rPr>
        <w:tab/>
      </w:r>
      <w:r w:rsidR="003A433F" w:rsidRPr="00890DB5">
        <w:rPr>
          <w:b/>
          <w:bCs/>
          <w:szCs w:val="22"/>
        </w:rPr>
        <w:t>Verschwiegenheit</w:t>
      </w:r>
    </w:p>
    <w:p w14:paraId="5F399F8E" w14:textId="77777777" w:rsidR="003A433F" w:rsidRPr="00890DB5" w:rsidRDefault="003A433F" w:rsidP="003A433F">
      <w:pPr>
        <w:jc w:val="center"/>
        <w:rPr>
          <w:szCs w:val="22"/>
        </w:rPr>
      </w:pPr>
    </w:p>
    <w:p w14:paraId="40AAEADE" w14:textId="77777777" w:rsidR="0005554B" w:rsidRPr="00890DB5" w:rsidRDefault="003A433F" w:rsidP="003A433F">
      <w:pPr>
        <w:numPr>
          <w:ilvl w:val="0"/>
          <w:numId w:val="4"/>
        </w:numPr>
        <w:rPr>
          <w:szCs w:val="22"/>
        </w:rPr>
      </w:pPr>
      <w:r w:rsidRPr="00890DB5">
        <w:rPr>
          <w:szCs w:val="22"/>
        </w:rPr>
        <w:t>Die Geschäftsführung hat gegenüber Dritten, vorbehaltlich gesetzlicher Bestimmungen und der Abwicklung des laufenden Geschäftsverkehrs, die Verschwiegenheit über die Geschäfte der Gesellschaft und die sonstigen Belange der Gesellschaft zu wahren. S</w:t>
      </w:r>
      <w:r w:rsidR="003209D9">
        <w:rPr>
          <w:szCs w:val="22"/>
        </w:rPr>
        <w:t>. </w:t>
      </w:r>
      <w:r w:rsidRPr="00890DB5">
        <w:rPr>
          <w:szCs w:val="22"/>
        </w:rPr>
        <w:t>1 gilt nicht für Auskünfte</w:t>
      </w:r>
      <w:r w:rsidR="003209D9">
        <w:rPr>
          <w:szCs w:val="22"/>
        </w:rPr>
        <w:t xml:space="preserve"> gegenüber den Gesellschaftern.</w:t>
      </w:r>
    </w:p>
    <w:p w14:paraId="78013025" w14:textId="77777777" w:rsidR="00013FA4" w:rsidRPr="00890DB5" w:rsidRDefault="00013FA4" w:rsidP="00013FA4">
      <w:pPr>
        <w:rPr>
          <w:szCs w:val="22"/>
        </w:rPr>
      </w:pPr>
    </w:p>
    <w:p w14:paraId="60A0F20D" w14:textId="77777777" w:rsidR="003A433F" w:rsidRPr="00890DB5" w:rsidRDefault="003A433F" w:rsidP="003A433F">
      <w:pPr>
        <w:numPr>
          <w:ilvl w:val="0"/>
          <w:numId w:val="4"/>
        </w:numPr>
        <w:rPr>
          <w:szCs w:val="22"/>
        </w:rPr>
      </w:pPr>
      <w:r w:rsidRPr="00890DB5">
        <w:rPr>
          <w:szCs w:val="22"/>
        </w:rPr>
        <w:t xml:space="preserve">Die Mitglieder der Geschäftsführung stellen sicher, dass die von ihnen eingeschalteten </w:t>
      </w:r>
      <w:r w:rsidR="00E42AED">
        <w:t xml:space="preserve">Beschäftigten </w:t>
      </w:r>
      <w:r w:rsidRPr="00890DB5">
        <w:rPr>
          <w:szCs w:val="22"/>
        </w:rPr>
        <w:t>die Verschwiegenheitspflicht in gleicher Weise einhalten.</w:t>
      </w:r>
    </w:p>
    <w:p w14:paraId="1972CB3F" w14:textId="77777777" w:rsidR="003A433F" w:rsidRPr="00890DB5" w:rsidRDefault="003A433F" w:rsidP="003209D9">
      <w:pPr>
        <w:rPr>
          <w:szCs w:val="22"/>
        </w:rPr>
      </w:pPr>
    </w:p>
    <w:p w14:paraId="63EBE04A" w14:textId="77777777" w:rsidR="003A433F" w:rsidRPr="00890DB5" w:rsidRDefault="00446439" w:rsidP="003A433F">
      <w:pPr>
        <w:jc w:val="center"/>
        <w:rPr>
          <w:b/>
          <w:bCs/>
          <w:szCs w:val="22"/>
        </w:rPr>
      </w:pPr>
      <w:r w:rsidRPr="00890DB5">
        <w:rPr>
          <w:b/>
          <w:bCs/>
          <w:szCs w:val="22"/>
        </w:rPr>
        <w:t>§ </w:t>
      </w:r>
      <w:r w:rsidR="0005554B" w:rsidRPr="00890DB5">
        <w:rPr>
          <w:b/>
          <w:bCs/>
          <w:szCs w:val="22"/>
        </w:rPr>
        <w:t>15</w:t>
      </w:r>
      <w:r w:rsidR="00B6778C">
        <w:rPr>
          <w:b/>
          <w:bCs/>
          <w:szCs w:val="22"/>
        </w:rPr>
        <w:tab/>
      </w:r>
      <w:r w:rsidR="003A433F" w:rsidRPr="00890DB5">
        <w:rPr>
          <w:b/>
          <w:bCs/>
          <w:szCs w:val="22"/>
        </w:rPr>
        <w:t>Spenden</w:t>
      </w:r>
    </w:p>
    <w:p w14:paraId="6B085DC2" w14:textId="77777777" w:rsidR="003A433F" w:rsidRPr="00D91549" w:rsidRDefault="003A433F" w:rsidP="003A433F">
      <w:pPr>
        <w:rPr>
          <w:bCs/>
          <w:szCs w:val="22"/>
        </w:rPr>
      </w:pPr>
    </w:p>
    <w:p w14:paraId="3B01C460" w14:textId="77777777" w:rsidR="003A433F" w:rsidRPr="00890DB5" w:rsidRDefault="003A433F" w:rsidP="003A433F">
      <w:pPr>
        <w:rPr>
          <w:szCs w:val="22"/>
        </w:rPr>
      </w:pPr>
      <w:r w:rsidRPr="00890DB5">
        <w:rPr>
          <w:szCs w:val="22"/>
        </w:rPr>
        <w:t>Spenden, Schenkungen oder Zuwendungen dürfen grundsätzlich nicht erfolgen. In begrün</w:t>
      </w:r>
      <w:r w:rsidR="003209D9">
        <w:rPr>
          <w:szCs w:val="22"/>
        </w:rPr>
        <w:t>deten Einzelfällen, z. </w:t>
      </w:r>
      <w:r w:rsidRPr="00890DB5">
        <w:rPr>
          <w:szCs w:val="22"/>
        </w:rPr>
        <w:t xml:space="preserve">B. bei Bestehen einer sittlich moralischen Verpflichtung, darf mit Einwilligung </w:t>
      </w:r>
      <w:r w:rsidR="00606CEE">
        <w:rPr>
          <w:szCs w:val="22"/>
        </w:rPr>
        <w:t>der</w:t>
      </w:r>
      <w:r w:rsidR="008623B7" w:rsidRPr="008623B7">
        <w:rPr>
          <w:szCs w:val="22"/>
        </w:rPr>
        <w:t xml:space="preserve"> </w:t>
      </w:r>
      <w:r w:rsidR="008623B7">
        <w:rPr>
          <w:szCs w:val="22"/>
        </w:rPr>
        <w:t>Person, die den Vorsitz im Aufsichtsrat innehat,</w:t>
      </w:r>
      <w:r w:rsidRPr="00890DB5">
        <w:rPr>
          <w:szCs w:val="22"/>
        </w:rPr>
        <w:t xml:space="preserve"> eine Spende, Schenkung oder Zuwendung gewährt werden.</w:t>
      </w:r>
    </w:p>
    <w:p w14:paraId="4DD77C1A" w14:textId="77777777" w:rsidR="0005554B" w:rsidRPr="00890DB5" w:rsidRDefault="0005554B" w:rsidP="003A433F">
      <w:pPr>
        <w:rPr>
          <w:szCs w:val="22"/>
        </w:rPr>
      </w:pPr>
    </w:p>
    <w:p w14:paraId="5EC0DA7E" w14:textId="77777777" w:rsidR="003A433F" w:rsidRPr="00890DB5" w:rsidRDefault="00446439" w:rsidP="003A433F">
      <w:pPr>
        <w:jc w:val="center"/>
        <w:rPr>
          <w:b/>
          <w:bCs/>
          <w:szCs w:val="22"/>
        </w:rPr>
      </w:pPr>
      <w:r w:rsidRPr="00890DB5">
        <w:rPr>
          <w:b/>
          <w:bCs/>
          <w:szCs w:val="22"/>
        </w:rPr>
        <w:t>§ </w:t>
      </w:r>
      <w:r w:rsidR="0005554B" w:rsidRPr="00890DB5">
        <w:rPr>
          <w:b/>
          <w:bCs/>
          <w:szCs w:val="22"/>
        </w:rPr>
        <w:t>16</w:t>
      </w:r>
      <w:r w:rsidR="00B6778C">
        <w:rPr>
          <w:b/>
          <w:bCs/>
          <w:szCs w:val="22"/>
        </w:rPr>
        <w:tab/>
      </w:r>
      <w:r w:rsidR="003A433F" w:rsidRPr="00890DB5">
        <w:rPr>
          <w:b/>
          <w:bCs/>
          <w:szCs w:val="22"/>
        </w:rPr>
        <w:t>Verbindlichkeit der Verwa</w:t>
      </w:r>
      <w:r w:rsidR="000508C9">
        <w:rPr>
          <w:b/>
          <w:bCs/>
          <w:szCs w:val="22"/>
        </w:rPr>
        <w:t>ltungsvorschrift zur Vermeidung</w:t>
      </w:r>
      <w:r w:rsidR="000508C9">
        <w:rPr>
          <w:b/>
          <w:bCs/>
          <w:szCs w:val="22"/>
        </w:rPr>
        <w:br/>
      </w:r>
      <w:r w:rsidR="003A433F" w:rsidRPr="00890DB5">
        <w:rPr>
          <w:b/>
          <w:bCs/>
          <w:szCs w:val="22"/>
        </w:rPr>
        <w:t>und Bekämpfung von Korruption</w:t>
      </w:r>
    </w:p>
    <w:p w14:paraId="278B06F1" w14:textId="77777777" w:rsidR="003A433F" w:rsidRPr="00890DB5" w:rsidRDefault="003A433F" w:rsidP="000508C9">
      <w:pPr>
        <w:rPr>
          <w:szCs w:val="22"/>
        </w:rPr>
      </w:pPr>
    </w:p>
    <w:p w14:paraId="1B9605FF" w14:textId="77777777" w:rsidR="003A433F" w:rsidRPr="00890DB5" w:rsidRDefault="003A433F" w:rsidP="003A433F">
      <w:pPr>
        <w:rPr>
          <w:szCs w:val="22"/>
        </w:rPr>
      </w:pPr>
      <w:r w:rsidRPr="00890DB5">
        <w:rPr>
          <w:szCs w:val="22"/>
        </w:rPr>
        <w:t>Die Geschäftsführung ist an die vom Senat beschlossene „Vorschrift zur Vermeidung und Bekämpfung von Korruption in bremischen Mehrheitsbeteiligungen“ in der jeweiligen Fassung unmittelbar gebunden.</w:t>
      </w:r>
    </w:p>
    <w:p w14:paraId="6570D52F" w14:textId="77777777" w:rsidR="003A433F" w:rsidRPr="00890DB5" w:rsidRDefault="003A433F" w:rsidP="000508C9">
      <w:pPr>
        <w:rPr>
          <w:szCs w:val="22"/>
        </w:rPr>
      </w:pPr>
    </w:p>
    <w:p w14:paraId="34AF6C34" w14:textId="77777777" w:rsidR="006655FC" w:rsidRPr="00890DB5" w:rsidRDefault="00446439" w:rsidP="003A433F">
      <w:pPr>
        <w:jc w:val="center"/>
        <w:rPr>
          <w:b/>
          <w:szCs w:val="22"/>
        </w:rPr>
      </w:pPr>
      <w:r w:rsidRPr="00890DB5">
        <w:rPr>
          <w:b/>
          <w:szCs w:val="22"/>
        </w:rPr>
        <w:t>§ </w:t>
      </w:r>
      <w:r w:rsidR="006655FC" w:rsidRPr="00890DB5">
        <w:rPr>
          <w:b/>
          <w:szCs w:val="22"/>
        </w:rPr>
        <w:t>17</w:t>
      </w:r>
      <w:r w:rsidR="00B6778C">
        <w:rPr>
          <w:b/>
          <w:szCs w:val="22"/>
        </w:rPr>
        <w:tab/>
      </w:r>
      <w:r w:rsidR="006655FC" w:rsidRPr="00890DB5">
        <w:rPr>
          <w:b/>
          <w:szCs w:val="22"/>
        </w:rPr>
        <w:t>Schwerbehinderte</w:t>
      </w:r>
    </w:p>
    <w:p w14:paraId="48D6D198" w14:textId="77777777" w:rsidR="006655FC" w:rsidRPr="00B6778C" w:rsidRDefault="006655FC" w:rsidP="000508C9">
      <w:pPr>
        <w:rPr>
          <w:szCs w:val="22"/>
        </w:rPr>
      </w:pPr>
    </w:p>
    <w:p w14:paraId="743391BA" w14:textId="77777777" w:rsidR="006655FC" w:rsidRPr="00890DB5" w:rsidRDefault="006655FC" w:rsidP="006655FC">
      <w:pPr>
        <w:numPr>
          <w:ilvl w:val="0"/>
          <w:numId w:val="13"/>
        </w:numPr>
        <w:rPr>
          <w:szCs w:val="22"/>
        </w:rPr>
      </w:pPr>
      <w:r w:rsidRPr="00890DB5">
        <w:rPr>
          <w:szCs w:val="22"/>
        </w:rPr>
        <w:t>In Betrieben mit mindestens 20 Beschäftigten ist in jeder Stellenausschreibung grundsätzlich darauf hinzuweisen, dass schwerbehinderte Menschen bei im Wesentlichen gleicher fachlicher und persönlicher Eignu</w:t>
      </w:r>
      <w:r w:rsidR="000508C9">
        <w:rPr>
          <w:szCs w:val="22"/>
        </w:rPr>
        <w:t>ng bevorzugt einzustellen sind.</w:t>
      </w:r>
    </w:p>
    <w:p w14:paraId="796A80C8" w14:textId="77777777" w:rsidR="006655FC" w:rsidRPr="00890DB5" w:rsidRDefault="006655FC" w:rsidP="006655FC">
      <w:pPr>
        <w:rPr>
          <w:szCs w:val="22"/>
        </w:rPr>
      </w:pPr>
    </w:p>
    <w:p w14:paraId="05DB6E5F" w14:textId="77777777" w:rsidR="006655FC" w:rsidRPr="00890DB5" w:rsidRDefault="006655FC" w:rsidP="006655FC">
      <w:pPr>
        <w:numPr>
          <w:ilvl w:val="0"/>
          <w:numId w:val="13"/>
        </w:numPr>
        <w:rPr>
          <w:szCs w:val="22"/>
        </w:rPr>
      </w:pPr>
      <w:r w:rsidRPr="00890DB5">
        <w:rPr>
          <w:szCs w:val="22"/>
        </w:rPr>
        <w:t xml:space="preserve">In Betrieben, in denen wenigstens fünf schwerbehinderte Menschen nicht nur vorübergehend beschäftigt sind und in denen ein Betriebsrat vorhanden ist, schließt die Geschäftsführung eine Integrationsvereinbarung im Sinne des </w:t>
      </w:r>
      <w:r w:rsidR="00446439" w:rsidRPr="00890DB5">
        <w:rPr>
          <w:szCs w:val="22"/>
        </w:rPr>
        <w:t>§ </w:t>
      </w:r>
      <w:r w:rsidR="000508C9">
        <w:rPr>
          <w:szCs w:val="22"/>
        </w:rPr>
        <w:t>83 SGB IX ab.</w:t>
      </w:r>
    </w:p>
    <w:p w14:paraId="4E25F3C6" w14:textId="77777777" w:rsidR="006655FC" w:rsidRPr="00890DB5" w:rsidRDefault="006655FC" w:rsidP="006655FC">
      <w:pPr>
        <w:rPr>
          <w:szCs w:val="22"/>
        </w:rPr>
      </w:pPr>
    </w:p>
    <w:p w14:paraId="2105D4CA" w14:textId="77777777" w:rsidR="006655FC" w:rsidRPr="00890DB5" w:rsidRDefault="006655FC" w:rsidP="006655FC">
      <w:pPr>
        <w:numPr>
          <w:ilvl w:val="0"/>
          <w:numId w:val="13"/>
        </w:numPr>
        <w:rPr>
          <w:szCs w:val="22"/>
        </w:rPr>
      </w:pPr>
      <w:r w:rsidRPr="00890DB5">
        <w:rPr>
          <w:szCs w:val="22"/>
        </w:rPr>
        <w:t xml:space="preserve">Im Übrigen </w:t>
      </w:r>
      <w:r w:rsidR="000508C9">
        <w:rPr>
          <w:szCs w:val="22"/>
        </w:rPr>
        <w:t>gelten die Bestimmungen des SGB </w:t>
      </w:r>
      <w:r w:rsidRPr="00890DB5">
        <w:rPr>
          <w:szCs w:val="22"/>
        </w:rPr>
        <w:t xml:space="preserve">IX </w:t>
      </w:r>
      <w:r w:rsidR="000508C9">
        <w:rPr>
          <w:szCs w:val="22"/>
        </w:rPr>
        <w:t>-</w:t>
      </w:r>
      <w:r w:rsidRPr="00890DB5">
        <w:rPr>
          <w:szCs w:val="22"/>
        </w:rPr>
        <w:t xml:space="preserve"> Rehabilitation und Teilhabe behin</w:t>
      </w:r>
      <w:r w:rsidR="000508C9">
        <w:rPr>
          <w:szCs w:val="22"/>
        </w:rPr>
        <w:t>derter Menschen -</w:t>
      </w:r>
      <w:r w:rsidRPr="00890DB5">
        <w:rPr>
          <w:szCs w:val="22"/>
        </w:rPr>
        <w:t xml:space="preserve"> in</w:t>
      </w:r>
      <w:r w:rsidR="000508C9">
        <w:rPr>
          <w:szCs w:val="22"/>
        </w:rPr>
        <w:t xml:space="preserve"> der jeweils geltenden Fassung.</w:t>
      </w:r>
    </w:p>
    <w:p w14:paraId="77C10566" w14:textId="77777777" w:rsidR="006655FC" w:rsidRPr="00890DB5" w:rsidRDefault="006655FC" w:rsidP="000508C9">
      <w:pPr>
        <w:rPr>
          <w:szCs w:val="22"/>
        </w:rPr>
      </w:pPr>
    </w:p>
    <w:p w14:paraId="42F906DA" w14:textId="77777777" w:rsidR="00FF12C9" w:rsidRPr="00890DB5" w:rsidRDefault="00446439" w:rsidP="003A433F">
      <w:pPr>
        <w:jc w:val="center"/>
        <w:rPr>
          <w:b/>
          <w:bCs/>
          <w:szCs w:val="22"/>
        </w:rPr>
      </w:pPr>
      <w:r w:rsidRPr="00890DB5">
        <w:rPr>
          <w:b/>
          <w:bCs/>
          <w:szCs w:val="22"/>
        </w:rPr>
        <w:t>§ </w:t>
      </w:r>
      <w:r w:rsidR="006655FC" w:rsidRPr="00890DB5">
        <w:rPr>
          <w:b/>
          <w:bCs/>
          <w:szCs w:val="22"/>
        </w:rPr>
        <w:t>18</w:t>
      </w:r>
      <w:r w:rsidR="00B6778C">
        <w:rPr>
          <w:b/>
          <w:bCs/>
          <w:szCs w:val="22"/>
        </w:rPr>
        <w:tab/>
      </w:r>
      <w:r w:rsidR="00FF12C9" w:rsidRPr="00890DB5">
        <w:rPr>
          <w:b/>
          <w:bCs/>
          <w:szCs w:val="22"/>
        </w:rPr>
        <w:t>Unabhängigkeit der Interne</w:t>
      </w:r>
      <w:r w:rsidR="001479A6">
        <w:rPr>
          <w:b/>
          <w:bCs/>
          <w:szCs w:val="22"/>
        </w:rPr>
        <w:t>n</w:t>
      </w:r>
      <w:r w:rsidR="00FF12C9" w:rsidRPr="00890DB5">
        <w:rPr>
          <w:b/>
          <w:bCs/>
          <w:szCs w:val="22"/>
        </w:rPr>
        <w:t xml:space="preserve"> Revision</w:t>
      </w:r>
    </w:p>
    <w:p w14:paraId="6688A924" w14:textId="77777777" w:rsidR="00FF12C9" w:rsidRPr="00606CEE" w:rsidRDefault="00FF12C9" w:rsidP="00606CEE">
      <w:pPr>
        <w:rPr>
          <w:bCs/>
          <w:szCs w:val="22"/>
        </w:rPr>
      </w:pPr>
    </w:p>
    <w:p w14:paraId="23CDC304" w14:textId="77777777" w:rsidR="00FF12C9" w:rsidRPr="000508C9" w:rsidRDefault="00FF12C9" w:rsidP="005D39D7">
      <w:pPr>
        <w:rPr>
          <w:bCs/>
          <w:szCs w:val="22"/>
        </w:rPr>
      </w:pPr>
      <w:r w:rsidRPr="00890DB5">
        <w:rPr>
          <w:bCs/>
          <w:szCs w:val="22"/>
        </w:rPr>
        <w:t xml:space="preserve">Zur Förderung und zum Erhalt der Unabhängigkeit der Internen Revision bedürfen Personalmaßnahmen gegen die </w:t>
      </w:r>
      <w:r w:rsidR="00E42AED">
        <w:rPr>
          <w:bCs/>
          <w:szCs w:val="22"/>
        </w:rPr>
        <w:t>Beschäftigten</w:t>
      </w:r>
      <w:r w:rsidRPr="00890DB5">
        <w:rPr>
          <w:bCs/>
          <w:szCs w:val="22"/>
        </w:rPr>
        <w:t xml:space="preserve"> der Internen Revision der Zustimmung de</w:t>
      </w:r>
      <w:r w:rsidR="00606CEE">
        <w:rPr>
          <w:bCs/>
          <w:szCs w:val="22"/>
        </w:rPr>
        <w:t>r</w:t>
      </w:r>
      <w:r w:rsidR="008623B7" w:rsidRPr="008623B7">
        <w:rPr>
          <w:szCs w:val="22"/>
        </w:rPr>
        <w:t xml:space="preserve"> </w:t>
      </w:r>
      <w:r w:rsidR="008623B7">
        <w:rPr>
          <w:szCs w:val="22"/>
        </w:rPr>
        <w:t xml:space="preserve">Person, die den </w:t>
      </w:r>
      <w:r w:rsidR="00AA7F7E">
        <w:rPr>
          <w:szCs w:val="22"/>
        </w:rPr>
        <w:t>Vorsitz im Aufsichtsrat innehat</w:t>
      </w:r>
      <w:r w:rsidR="00237DA1">
        <w:rPr>
          <w:bCs/>
          <w:szCs w:val="22"/>
        </w:rPr>
        <w:t>.</w:t>
      </w:r>
    </w:p>
    <w:p w14:paraId="27BF2A60" w14:textId="77777777" w:rsidR="00FF12C9" w:rsidRPr="000508C9" w:rsidRDefault="00FF12C9" w:rsidP="000508C9">
      <w:pPr>
        <w:rPr>
          <w:bCs/>
          <w:szCs w:val="22"/>
        </w:rPr>
      </w:pPr>
    </w:p>
    <w:p w14:paraId="6BC96802" w14:textId="77777777" w:rsidR="0005554B" w:rsidRPr="00B6778C" w:rsidRDefault="00446439" w:rsidP="0005554B">
      <w:pPr>
        <w:jc w:val="center"/>
        <w:rPr>
          <w:b/>
          <w:bCs/>
          <w:szCs w:val="22"/>
        </w:rPr>
      </w:pPr>
      <w:r w:rsidRPr="00237DA1">
        <w:rPr>
          <w:b/>
          <w:bCs/>
          <w:szCs w:val="22"/>
        </w:rPr>
        <w:t>§ </w:t>
      </w:r>
      <w:r w:rsidR="00237DA1" w:rsidRPr="00237DA1">
        <w:rPr>
          <w:b/>
          <w:bCs/>
          <w:szCs w:val="22"/>
        </w:rPr>
        <w:t>19</w:t>
      </w:r>
      <w:r w:rsidR="00B6778C">
        <w:rPr>
          <w:b/>
          <w:bCs/>
          <w:szCs w:val="22"/>
        </w:rPr>
        <w:tab/>
      </w:r>
      <w:r w:rsidR="0005554B" w:rsidRPr="00890DB5">
        <w:rPr>
          <w:b/>
          <w:bCs/>
          <w:szCs w:val="22"/>
        </w:rPr>
        <w:t>Verbindlichkeit des Handbuches Beteiligungsmanagement</w:t>
      </w:r>
    </w:p>
    <w:p w14:paraId="28A80B57" w14:textId="77777777" w:rsidR="003A433F" w:rsidRPr="00890DB5" w:rsidRDefault="003A433F" w:rsidP="003A433F">
      <w:pPr>
        <w:rPr>
          <w:szCs w:val="22"/>
        </w:rPr>
      </w:pPr>
    </w:p>
    <w:p w14:paraId="51C7D0C3" w14:textId="77777777" w:rsidR="003A433F" w:rsidRPr="00B6778C" w:rsidRDefault="003A433F" w:rsidP="003A433F">
      <w:pPr>
        <w:rPr>
          <w:szCs w:val="22"/>
        </w:rPr>
      </w:pPr>
      <w:r w:rsidRPr="00890DB5">
        <w:rPr>
          <w:szCs w:val="22"/>
        </w:rPr>
        <w:t xml:space="preserve">Soweit eine Materie nicht in der Satzung der Gesellschaft oder in dieser </w:t>
      </w:r>
      <w:r w:rsidRPr="00B6778C">
        <w:rPr>
          <w:szCs w:val="22"/>
        </w:rPr>
        <w:t>Geschäftsanweisung geregelt ist, ist das Handbuch Beteiligungsmanagement der Freien Hansestadt Bremen in seiner jeweiligen Fassung verbindlich für die Geschäftsführung.</w:t>
      </w:r>
    </w:p>
    <w:sectPr w:rsidR="003A433F" w:rsidRPr="00B6778C" w:rsidSect="00446439">
      <w:headerReference w:type="even" r:id="rId8"/>
      <w:headerReference w:type="default" r:id="rId9"/>
      <w:footerReference w:type="even" r:id="rId10"/>
      <w:footerReference w:type="default" r:id="rId11"/>
      <w:head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57E8" w14:textId="77777777" w:rsidR="00D8396F" w:rsidRDefault="00D8396F">
      <w:r>
        <w:separator/>
      </w:r>
    </w:p>
  </w:endnote>
  <w:endnote w:type="continuationSeparator" w:id="0">
    <w:p w14:paraId="521FFB40" w14:textId="77777777" w:rsidR="00D8396F" w:rsidRDefault="00D8396F">
      <w:r>
        <w:continuationSeparator/>
      </w:r>
    </w:p>
  </w:endnote>
  <w:endnote w:type="continuationNotice" w:id="1">
    <w:p w14:paraId="2428FB5D" w14:textId="77777777" w:rsidR="00D8396F" w:rsidRDefault="00D83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F416" w14:textId="55617B02" w:rsidR="00E42AED" w:rsidRPr="00106CAD" w:rsidRDefault="00693708" w:rsidP="005C55E4">
    <w:pPr>
      <w:pStyle w:val="Fuzeile"/>
      <w:tabs>
        <w:tab w:val="left" w:pos="1484"/>
      </w:tabs>
      <w:jc w:val="right"/>
      <w:rPr>
        <w:sz w:val="20"/>
        <w:szCs w:val="20"/>
      </w:rPr>
    </w:pPr>
    <w:r>
      <w:rPr>
        <w:rStyle w:val="Seitenzahl"/>
        <w:sz w:val="20"/>
        <w:szCs w:val="20"/>
      </w:rPr>
      <w:t xml:space="preserve">Aktualisierung: </w:t>
    </w:r>
    <w:r w:rsidR="00B12BCF">
      <w:rPr>
        <w:rStyle w:val="Seitenzahl"/>
        <w:sz w:val="20"/>
        <w:szCs w:val="20"/>
      </w:rPr>
      <w:t>06</w:t>
    </w:r>
    <w:r w:rsidR="00294279">
      <w:rPr>
        <w:rStyle w:val="Seitenzahl"/>
        <w:sz w:val="20"/>
        <w:szCs w:val="20"/>
      </w:rPr>
      <w:t>.</w:t>
    </w:r>
    <w:r w:rsidR="00B12BCF">
      <w:rPr>
        <w:rStyle w:val="Seitenzahl"/>
        <w:sz w:val="20"/>
        <w:szCs w:val="20"/>
      </w:rPr>
      <w:t>09</w:t>
    </w:r>
    <w:r w:rsidR="00294279">
      <w:rPr>
        <w:rStyle w:val="Seitenzahl"/>
        <w:sz w:val="20"/>
        <w:szCs w:val="20"/>
      </w:rPr>
      <w:t>.202</w:t>
    </w:r>
    <w:r w:rsidR="00AA4DF8">
      <w:rPr>
        <w:rStyle w:val="Seitenzahl"/>
        <w:sz w:val="20"/>
        <w:szCs w:val="20"/>
      </w:rPr>
      <w:t>4</w:t>
    </w:r>
    <w:r>
      <w:rPr>
        <w:rStyle w:val="Seitenzahl"/>
        <w:sz w:val="20"/>
        <w:szCs w:val="20"/>
      </w:rPr>
      <w:tab/>
    </w:r>
    <w:r>
      <w:rPr>
        <w:rStyle w:val="Seitenzahl"/>
        <w:sz w:val="20"/>
        <w:szCs w:val="20"/>
      </w:rPr>
      <w:tab/>
    </w:r>
    <w:r w:rsidR="00E42AED" w:rsidRPr="00106CAD">
      <w:rPr>
        <w:rStyle w:val="Seitenzahl"/>
        <w:sz w:val="20"/>
        <w:szCs w:val="20"/>
      </w:rPr>
      <w:fldChar w:fldCharType="begin"/>
    </w:r>
    <w:r w:rsidR="00E42AED" w:rsidRPr="00106CAD">
      <w:rPr>
        <w:rStyle w:val="Seitenzahl"/>
        <w:sz w:val="20"/>
        <w:szCs w:val="20"/>
      </w:rPr>
      <w:instrText xml:space="preserve"> PAGE </w:instrText>
    </w:r>
    <w:r w:rsidR="00E42AED" w:rsidRPr="00106CAD">
      <w:rPr>
        <w:rStyle w:val="Seitenzahl"/>
        <w:sz w:val="20"/>
        <w:szCs w:val="20"/>
      </w:rPr>
      <w:fldChar w:fldCharType="separate"/>
    </w:r>
    <w:r w:rsidR="00C2116F">
      <w:rPr>
        <w:rStyle w:val="Seitenzahl"/>
        <w:noProof/>
        <w:sz w:val="20"/>
        <w:szCs w:val="20"/>
      </w:rPr>
      <w:t>6</w:t>
    </w:r>
    <w:r w:rsidR="00E42AED" w:rsidRPr="00106CAD">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65CE" w14:textId="6F7C450A" w:rsidR="00E42AED" w:rsidRPr="00106CAD" w:rsidRDefault="00693708" w:rsidP="00E73246">
    <w:pPr>
      <w:pStyle w:val="Fuzeile"/>
      <w:jc w:val="right"/>
      <w:rPr>
        <w:sz w:val="20"/>
        <w:szCs w:val="20"/>
      </w:rPr>
    </w:pPr>
    <w:r>
      <w:rPr>
        <w:rStyle w:val="Seitenzahl"/>
        <w:sz w:val="20"/>
        <w:szCs w:val="20"/>
      </w:rPr>
      <w:t xml:space="preserve">Aktualisierung: </w:t>
    </w:r>
    <w:r w:rsidR="00B12BCF">
      <w:rPr>
        <w:rStyle w:val="Seitenzahl"/>
        <w:sz w:val="20"/>
        <w:szCs w:val="20"/>
      </w:rPr>
      <w:t>06</w:t>
    </w:r>
    <w:r w:rsidR="00294279">
      <w:rPr>
        <w:rStyle w:val="Seitenzahl"/>
        <w:sz w:val="20"/>
        <w:szCs w:val="20"/>
      </w:rPr>
      <w:t>.</w:t>
    </w:r>
    <w:r w:rsidR="00AA4DF8">
      <w:rPr>
        <w:rStyle w:val="Seitenzahl"/>
        <w:sz w:val="20"/>
        <w:szCs w:val="20"/>
      </w:rPr>
      <w:t>0</w:t>
    </w:r>
    <w:r w:rsidR="00B12BCF">
      <w:rPr>
        <w:rStyle w:val="Seitenzahl"/>
        <w:sz w:val="20"/>
        <w:szCs w:val="20"/>
      </w:rPr>
      <w:t>9</w:t>
    </w:r>
    <w:r w:rsidR="00AA4DF8">
      <w:rPr>
        <w:rStyle w:val="Seitenzahl"/>
        <w:sz w:val="20"/>
        <w:szCs w:val="20"/>
      </w:rPr>
      <w:t>.2024</w:t>
    </w:r>
    <w:r>
      <w:rPr>
        <w:rStyle w:val="Seitenzahl"/>
        <w:sz w:val="20"/>
        <w:szCs w:val="20"/>
      </w:rPr>
      <w:tab/>
    </w:r>
    <w:r>
      <w:rPr>
        <w:rStyle w:val="Seitenzahl"/>
        <w:sz w:val="20"/>
        <w:szCs w:val="20"/>
      </w:rPr>
      <w:tab/>
    </w:r>
    <w:r w:rsidR="00E42AED" w:rsidRPr="00106CAD">
      <w:rPr>
        <w:rStyle w:val="Seitenzahl"/>
        <w:sz w:val="20"/>
        <w:szCs w:val="20"/>
      </w:rPr>
      <w:fldChar w:fldCharType="begin"/>
    </w:r>
    <w:r w:rsidR="00E42AED" w:rsidRPr="00106CAD">
      <w:rPr>
        <w:rStyle w:val="Seitenzahl"/>
        <w:sz w:val="20"/>
        <w:szCs w:val="20"/>
      </w:rPr>
      <w:instrText xml:space="preserve"> PAGE </w:instrText>
    </w:r>
    <w:r w:rsidR="00E42AED" w:rsidRPr="00106CAD">
      <w:rPr>
        <w:rStyle w:val="Seitenzahl"/>
        <w:sz w:val="20"/>
        <w:szCs w:val="20"/>
      </w:rPr>
      <w:fldChar w:fldCharType="separate"/>
    </w:r>
    <w:r w:rsidR="00C2116F">
      <w:rPr>
        <w:rStyle w:val="Seitenzahl"/>
        <w:noProof/>
        <w:sz w:val="20"/>
        <w:szCs w:val="20"/>
      </w:rPr>
      <w:t>5</w:t>
    </w:r>
    <w:r w:rsidR="00E42AED" w:rsidRPr="00106CAD">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74D2" w14:textId="77777777" w:rsidR="00D8396F" w:rsidRDefault="00D8396F">
      <w:r>
        <w:separator/>
      </w:r>
    </w:p>
  </w:footnote>
  <w:footnote w:type="continuationSeparator" w:id="0">
    <w:p w14:paraId="2DD190F0" w14:textId="77777777" w:rsidR="00D8396F" w:rsidRDefault="00D8396F">
      <w:r>
        <w:continuationSeparator/>
      </w:r>
    </w:p>
  </w:footnote>
  <w:footnote w:type="continuationNotice" w:id="1">
    <w:p w14:paraId="5ABB45F3" w14:textId="77777777" w:rsidR="00D8396F" w:rsidRDefault="00D8396F"/>
  </w:footnote>
  <w:footnote w:id="2">
    <w:p w14:paraId="3BF036FC" w14:textId="77777777" w:rsidR="00E42AED" w:rsidRDefault="00E42AED">
      <w:pPr>
        <w:pStyle w:val="Funotentext"/>
      </w:pPr>
      <w:r>
        <w:rPr>
          <w:rStyle w:val="Funotenzeichen"/>
        </w:rPr>
        <w:footnoteRef/>
      </w:r>
      <w:r w:rsidR="00552F1D">
        <w:t xml:space="preserve"> Die "die Geschäftsführung"</w:t>
      </w:r>
      <w:r>
        <w:t xml:space="preserve"> betreffenden Regelungen dieser Geschäftsanweisung gelten entsprechend, wenn die </w:t>
      </w:r>
      <w:r w:rsidR="00A028C3">
        <w:t xml:space="preserve">Geschäftsführung der </w:t>
      </w:r>
      <w:r>
        <w:t xml:space="preserve">Gesellschaft nur </w:t>
      </w:r>
      <w:r w:rsidR="00552F1D">
        <w:t xml:space="preserve">aus </w:t>
      </w:r>
      <w:r>
        <w:t>eine</w:t>
      </w:r>
      <w:r w:rsidR="00552F1D">
        <w:t>r</w:t>
      </w:r>
      <w:r>
        <w:t xml:space="preserve"> </w:t>
      </w:r>
      <w:r w:rsidR="00552F1D">
        <w:t>Person besteht</w:t>
      </w:r>
      <w:r>
        <w:t>.</w:t>
      </w:r>
    </w:p>
  </w:footnote>
  <w:footnote w:id="3">
    <w:p w14:paraId="097A23A3" w14:textId="77777777" w:rsidR="00E42AED" w:rsidRDefault="00E42AED">
      <w:pPr>
        <w:pStyle w:val="Funotentext"/>
      </w:pPr>
      <w:r>
        <w:rPr>
          <w:rStyle w:val="Funotenzeichen"/>
        </w:rPr>
        <w:footnoteRef/>
      </w:r>
      <w:r>
        <w:t xml:space="preserve"> Solange die Gesellschaft keinen Aufsichtsrat hat, werden die dem Aufsichtsrat nach dieser Geschäftsanweisung zugewiesenen Aufgaben und Befugnisse durch die Gesellschafterversammlung wahrgenommen.</w:t>
      </w:r>
    </w:p>
  </w:footnote>
  <w:footnote w:id="4">
    <w:p w14:paraId="2DB5DFA2" w14:textId="77777777" w:rsidR="00E42AED" w:rsidRDefault="00E42AED">
      <w:pPr>
        <w:pStyle w:val="Funotentext"/>
      </w:pPr>
      <w:r>
        <w:rPr>
          <w:rStyle w:val="Funotenzeichen"/>
        </w:rPr>
        <w:footnoteRef/>
      </w:r>
      <w:r>
        <w:t xml:space="preserve"> Nicht betroffen sind organschaftliche Vertretungshandlungen, für die gesetzlich eine Alleinzeichnung der </w:t>
      </w:r>
      <w:r w:rsidR="00A028C3">
        <w:t xml:space="preserve">Geschäftsführung </w:t>
      </w:r>
      <w:r>
        <w:t>vorgesehen ist (z.</w:t>
      </w:r>
      <w:r w:rsidR="004936A3">
        <w:t> </w:t>
      </w:r>
      <w:r>
        <w:t>B. Zeichnung des Jahresabschlusses oder der Steuererklärung, Prokura</w:t>
      </w:r>
      <w:r w:rsidR="00D91549">
        <w:t>-E</w:t>
      </w:r>
      <w:r>
        <w:t>rteilung)</w:t>
      </w:r>
      <w:r w:rsidR="00D91549">
        <w:t>.</w:t>
      </w:r>
    </w:p>
  </w:footnote>
  <w:footnote w:id="5">
    <w:p w14:paraId="35512544" w14:textId="77777777" w:rsidR="00552F1D" w:rsidRDefault="00552F1D" w:rsidP="00647EFC">
      <w:pPr>
        <w:pStyle w:val="Funotentext"/>
        <w:tabs>
          <w:tab w:val="left" w:pos="284"/>
        </w:tabs>
        <w:ind w:left="284" w:hanging="284"/>
      </w:pPr>
      <w:r>
        <w:rPr>
          <w:rStyle w:val="Funotenzeichen"/>
        </w:rPr>
        <w:footnoteRef/>
      </w:r>
      <w:r>
        <w:tab/>
      </w:r>
      <w:r w:rsidR="00F5789F" w:rsidRPr="00F5789F">
        <w:t>Abstimmung ist Mindestanforderung; insbesondere bei Gesellschaften, die Institutionelle Förderung erhalten, ist Zustimmung geboten. Das Fachressort kann dies auch in anderen Fällen so vorsehen.</w:t>
      </w:r>
    </w:p>
  </w:footnote>
  <w:footnote w:id="6">
    <w:p w14:paraId="050F6C43" w14:textId="77777777" w:rsidR="00CE4D50" w:rsidRDefault="00CE4D50" w:rsidP="00CE4D50">
      <w:pPr>
        <w:pStyle w:val="Funotentext"/>
        <w:tabs>
          <w:tab w:val="left" w:pos="284"/>
        </w:tabs>
        <w:ind w:left="284" w:hanging="284"/>
      </w:pPr>
      <w:r>
        <w:rPr>
          <w:rStyle w:val="Funotenzeichen"/>
        </w:rPr>
        <w:footnoteRef/>
      </w:r>
      <w:r>
        <w:tab/>
        <w:t xml:space="preserve">Entscheidung des Fachressorts, ob </w:t>
      </w:r>
      <w:r w:rsidR="004B2CAB">
        <w:t xml:space="preserve">auch </w:t>
      </w:r>
      <w:r w:rsidR="00DC6A86">
        <w:t xml:space="preserve">die </w:t>
      </w:r>
      <w:r>
        <w:rPr>
          <w:szCs w:val="22"/>
        </w:rPr>
        <w:t>wesentliche Gefährdung mit "</w:t>
      </w:r>
      <w:r w:rsidRPr="007444DF">
        <w:rPr>
          <w:szCs w:val="22"/>
          <w:highlight w:val="lightGray"/>
        </w:rPr>
        <w:t>[…]% und/oder von mehr als […] Euro</w:t>
      </w:r>
      <w:r w:rsidRPr="00890DB5">
        <w:rPr>
          <w:szCs w:val="22"/>
        </w:rPr>
        <w:t>)</w:t>
      </w:r>
      <w:r>
        <w:rPr>
          <w:szCs w:val="22"/>
        </w:rPr>
        <w:t>" festgelegt werden soll.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FDB0" w14:textId="77777777" w:rsidR="00E42AED" w:rsidRPr="00151222" w:rsidRDefault="00D8396F" w:rsidP="00270076">
    <w:pPr>
      <w:pStyle w:val="Kopfzeile"/>
      <w:tabs>
        <w:tab w:val="clear" w:pos="4536"/>
      </w:tabs>
      <w:rPr>
        <w:sz w:val="20"/>
        <w:szCs w:val="20"/>
      </w:rPr>
    </w:pPr>
    <w:r>
      <w:rPr>
        <w:noProof/>
      </w:rPr>
      <w:pict w14:anchorId="5C7DC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011"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textpath style="font-family:&quot;Arial&quot;;font-size:1pt" string="MUSTER"/>
          <w10:wrap anchorx="margin" anchory="margin"/>
        </v:shape>
      </w:pict>
    </w:r>
    <w:r w:rsidR="005C55E4" w:rsidRPr="00151222">
      <w:rPr>
        <w:sz w:val="20"/>
        <w:szCs w:val="20"/>
      </w:rPr>
      <w:t>Geschäftsanweisung</w:t>
    </w:r>
    <w:r w:rsidR="005C55E4">
      <w:rPr>
        <w:sz w:val="20"/>
        <w:szCs w:val="20"/>
      </w:rPr>
      <w:t xml:space="preserve"> für die Geschäftsführung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30B7" w14:textId="77777777" w:rsidR="00E42AED" w:rsidRPr="00151222" w:rsidRDefault="00D8396F" w:rsidP="00E73246">
    <w:pPr>
      <w:pStyle w:val="Kopfzeile"/>
      <w:tabs>
        <w:tab w:val="clear" w:pos="4536"/>
        <w:tab w:val="clear" w:pos="9072"/>
        <w:tab w:val="right" w:pos="9020"/>
      </w:tabs>
      <w:rPr>
        <w:sz w:val="20"/>
        <w:szCs w:val="20"/>
      </w:rPr>
    </w:pPr>
    <w:r>
      <w:rPr>
        <w:noProof/>
      </w:rPr>
      <w:pict w14:anchorId="5FBD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012" o:spid="_x0000_s2051" type="#_x0000_t136" style="position:absolute;margin-left:0;margin-top:0;width:497.3pt;height:142.05pt;rotation:315;z-index:-251653120;mso-position-horizontal:center;mso-position-horizontal-relative:margin;mso-position-vertical:center;mso-position-vertical-relative:margin" o:allowincell="f" fillcolor="silver" stroked="f">
          <v:textpath style="font-family:&quot;Arial&quot;;font-size:1pt" string="MUSTER"/>
          <w10:wrap anchorx="margin" anchory="margin"/>
        </v:shape>
      </w:pict>
    </w:r>
    <w:r w:rsidR="00E42AED" w:rsidRPr="00151222">
      <w:rPr>
        <w:sz w:val="20"/>
        <w:szCs w:val="20"/>
      </w:rPr>
      <w:t>Geschäftsanweisung</w:t>
    </w:r>
    <w:r w:rsidR="005C55E4">
      <w:rPr>
        <w:sz w:val="20"/>
        <w:szCs w:val="20"/>
      </w:rPr>
      <w:t xml:space="preserve"> für die Geschäftsführung</w:t>
    </w:r>
    <w:r w:rsidR="004B2CAB">
      <w:rPr>
        <w:sz w:val="20"/>
        <w:szCs w:val="20"/>
      </w:rPr>
      <w:t xml:space="preserve"> - Abstimmung in der AG Beteiligungsmanagement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7EE1" w14:textId="77777777" w:rsidR="009D39B7" w:rsidRDefault="00D8396F">
    <w:pPr>
      <w:pStyle w:val="Kopfzeile"/>
    </w:pPr>
    <w:r>
      <w:rPr>
        <w:noProof/>
      </w:rPr>
      <w:pict w14:anchorId="0B725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7010"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E65"/>
    <w:multiLevelType w:val="hybridMultilevel"/>
    <w:tmpl w:val="1ABC0F2E"/>
    <w:lvl w:ilvl="0" w:tplc="B02AAB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6E69E7"/>
    <w:multiLevelType w:val="hybridMultilevel"/>
    <w:tmpl w:val="C8482208"/>
    <w:lvl w:ilvl="0" w:tplc="2E248166">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6D67B2C"/>
    <w:multiLevelType w:val="hybridMultilevel"/>
    <w:tmpl w:val="7C6CC448"/>
    <w:lvl w:ilvl="0" w:tplc="28ACD7D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E7E373E"/>
    <w:multiLevelType w:val="hybridMultilevel"/>
    <w:tmpl w:val="B6182784"/>
    <w:lvl w:ilvl="0" w:tplc="047A0AE8">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027482"/>
    <w:multiLevelType w:val="hybridMultilevel"/>
    <w:tmpl w:val="C94271A4"/>
    <w:lvl w:ilvl="0" w:tplc="3ED84F4A">
      <w:start w:val="7"/>
      <w:numFmt w:val="upperRoman"/>
      <w:lvlText w:val="%1."/>
      <w:lvlJc w:val="left"/>
      <w:pPr>
        <w:tabs>
          <w:tab w:val="num" w:pos="723"/>
        </w:tabs>
        <w:ind w:left="723"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5E4672"/>
    <w:multiLevelType w:val="hybridMultilevel"/>
    <w:tmpl w:val="3B12ACFC"/>
    <w:lvl w:ilvl="0" w:tplc="0F7A34F6">
      <w:start w:val="4"/>
      <w:numFmt w:val="bullet"/>
      <w:lvlText w:val="-"/>
      <w:lvlJc w:val="left"/>
      <w:pPr>
        <w:ind w:left="1069" w:hanging="360"/>
      </w:pPr>
      <w:rPr>
        <w:rFonts w:ascii="Arial" w:eastAsia="Times New Roman" w:hAnsi="Arial" w:cs="Aria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6" w15:restartNumberingAfterBreak="0">
    <w:nsid w:val="1CA93514"/>
    <w:multiLevelType w:val="hybridMultilevel"/>
    <w:tmpl w:val="D9D2EF1C"/>
    <w:lvl w:ilvl="0" w:tplc="4C861E5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06A93"/>
    <w:multiLevelType w:val="hybridMultilevel"/>
    <w:tmpl w:val="787462D4"/>
    <w:lvl w:ilvl="0" w:tplc="AD422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FC2F27"/>
    <w:multiLevelType w:val="hybridMultilevel"/>
    <w:tmpl w:val="ACF604FC"/>
    <w:lvl w:ilvl="0" w:tplc="0409000F">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15:restartNumberingAfterBreak="0">
    <w:nsid w:val="3A2E3E75"/>
    <w:multiLevelType w:val="hybridMultilevel"/>
    <w:tmpl w:val="545A8C86"/>
    <w:lvl w:ilvl="0" w:tplc="0409000F">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0" w15:restartNumberingAfterBreak="0">
    <w:nsid w:val="3EC9546D"/>
    <w:multiLevelType w:val="hybridMultilevel"/>
    <w:tmpl w:val="9BCC85D8"/>
    <w:lvl w:ilvl="0" w:tplc="2DAA527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1174F72"/>
    <w:multiLevelType w:val="hybridMultilevel"/>
    <w:tmpl w:val="DF567A2E"/>
    <w:lvl w:ilvl="0" w:tplc="B62C567A">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EB241D5"/>
    <w:multiLevelType w:val="hybridMultilevel"/>
    <w:tmpl w:val="1BCE2BEC"/>
    <w:lvl w:ilvl="0" w:tplc="F5100160">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EEB534C"/>
    <w:multiLevelType w:val="hybridMultilevel"/>
    <w:tmpl w:val="5BD09D56"/>
    <w:lvl w:ilvl="0" w:tplc="707A9786">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4F7C1528"/>
    <w:multiLevelType w:val="hybridMultilevel"/>
    <w:tmpl w:val="C42A35AA"/>
    <w:lvl w:ilvl="0" w:tplc="3E4AEA6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00B79A8"/>
    <w:multiLevelType w:val="hybridMultilevel"/>
    <w:tmpl w:val="DC08AA94"/>
    <w:lvl w:ilvl="0" w:tplc="594C34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FE09AB"/>
    <w:multiLevelType w:val="hybridMultilevel"/>
    <w:tmpl w:val="9BCC85D8"/>
    <w:lvl w:ilvl="0" w:tplc="2DAA527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557D5CE3"/>
    <w:multiLevelType w:val="hybridMultilevel"/>
    <w:tmpl w:val="724EA0DE"/>
    <w:lvl w:ilvl="0" w:tplc="18A27AC0">
      <w:start w:val="3"/>
      <w:numFmt w:val="upperRoman"/>
      <w:lvlText w:val="%1."/>
      <w:lvlJc w:val="left"/>
      <w:pPr>
        <w:tabs>
          <w:tab w:val="num" w:pos="723"/>
        </w:tabs>
        <w:ind w:left="723"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9020F2"/>
    <w:multiLevelType w:val="hybridMultilevel"/>
    <w:tmpl w:val="D2E0965A"/>
    <w:lvl w:ilvl="0" w:tplc="6C4AD89E">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61CC10C9"/>
    <w:multiLevelType w:val="hybridMultilevel"/>
    <w:tmpl w:val="29644742"/>
    <w:lvl w:ilvl="0" w:tplc="62FCE7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4B2B8E"/>
    <w:multiLevelType w:val="hybridMultilevel"/>
    <w:tmpl w:val="25741A7C"/>
    <w:lvl w:ilvl="0" w:tplc="F14C7312">
      <w:start w:val="1"/>
      <w:numFmt w:val="upperRoman"/>
      <w:lvlText w:val="%1"/>
      <w:lvlJc w:val="left"/>
      <w:pPr>
        <w:tabs>
          <w:tab w:val="num" w:pos="720"/>
        </w:tabs>
        <w:ind w:left="720" w:hanging="720"/>
      </w:pPr>
      <w:rPr>
        <w:rFonts w:hint="default"/>
      </w:rPr>
    </w:lvl>
    <w:lvl w:ilvl="1" w:tplc="8982D618">
      <w:start w:val="3"/>
      <w:numFmt w:val="decimal"/>
      <w:lvlText w:val="§ %2"/>
      <w:lvlJc w:val="left"/>
      <w:pPr>
        <w:tabs>
          <w:tab w:val="num" w:pos="1800"/>
        </w:tabs>
        <w:ind w:left="1800" w:hanging="72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55A4CA2"/>
    <w:multiLevelType w:val="hybridMultilevel"/>
    <w:tmpl w:val="14DA3640"/>
    <w:lvl w:ilvl="0" w:tplc="5D227CC2">
      <w:start w:val="1"/>
      <w:numFmt w:val="upperRoman"/>
      <w:pStyle w:val="Paragrafen-Text"/>
      <w:lvlText w:val="%1."/>
      <w:lvlJc w:val="left"/>
      <w:pPr>
        <w:tabs>
          <w:tab w:val="num" w:pos="0"/>
        </w:tabs>
        <w:ind w:left="0" w:hanging="851"/>
      </w:pPr>
      <w:rPr>
        <w:rFonts w:ascii="Arial" w:hAnsi="Arial" w:cs="Times New Roman" w:hint="default"/>
        <w:b w:val="0"/>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C84DBE">
      <w:start w:val="1"/>
      <w:numFmt w:val="decimal"/>
      <w:lvlText w:val="(%2)"/>
      <w:lvlJc w:val="left"/>
      <w:pPr>
        <w:tabs>
          <w:tab w:val="num" w:pos="1080"/>
        </w:tabs>
        <w:ind w:left="108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5D4184C"/>
    <w:multiLevelType w:val="hybridMultilevel"/>
    <w:tmpl w:val="17FA17D0"/>
    <w:lvl w:ilvl="0" w:tplc="693CB5D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7D840E0E"/>
    <w:multiLevelType w:val="hybridMultilevel"/>
    <w:tmpl w:val="2676EDEC"/>
    <w:lvl w:ilvl="0" w:tplc="785E0E48">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3"/>
  </w:num>
  <w:num w:numId="5">
    <w:abstractNumId w:val="11"/>
  </w:num>
  <w:num w:numId="6">
    <w:abstractNumId w:val="14"/>
  </w:num>
  <w:num w:numId="7">
    <w:abstractNumId w:val="1"/>
  </w:num>
  <w:num w:numId="8">
    <w:abstractNumId w:val="2"/>
  </w:num>
  <w:num w:numId="9">
    <w:abstractNumId w:val="22"/>
  </w:num>
  <w:num w:numId="10">
    <w:abstractNumId w:val="18"/>
  </w:num>
  <w:num w:numId="11">
    <w:abstractNumId w:val="12"/>
  </w:num>
  <w:num w:numId="12">
    <w:abstractNumId w:val="10"/>
  </w:num>
  <w:num w:numId="13">
    <w:abstractNumId w:val="23"/>
  </w:num>
  <w:num w:numId="14">
    <w:abstractNumId w:val="20"/>
  </w:num>
  <w:num w:numId="15">
    <w:abstractNumId w:val="17"/>
  </w:num>
  <w:num w:numId="16">
    <w:abstractNumId w:val="4"/>
  </w:num>
  <w:num w:numId="17">
    <w:abstractNumId w:val="7"/>
  </w:num>
  <w:num w:numId="18">
    <w:abstractNumId w:val="3"/>
  </w:num>
  <w:num w:numId="19">
    <w:abstractNumId w:val="5"/>
  </w:num>
  <w:num w:numId="20">
    <w:abstractNumId w:val="15"/>
  </w:num>
  <w:num w:numId="21">
    <w:abstractNumId w:val="19"/>
  </w:num>
  <w:num w:numId="22">
    <w:abstractNumId w:val="0"/>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1"/>
    <w:rsid w:val="00001245"/>
    <w:rsid w:val="000028C9"/>
    <w:rsid w:val="00003A24"/>
    <w:rsid w:val="00013FA4"/>
    <w:rsid w:val="00025853"/>
    <w:rsid w:val="00033A7C"/>
    <w:rsid w:val="00040381"/>
    <w:rsid w:val="00046947"/>
    <w:rsid w:val="000508C9"/>
    <w:rsid w:val="00053B83"/>
    <w:rsid w:val="0005554B"/>
    <w:rsid w:val="00074B8B"/>
    <w:rsid w:val="00077654"/>
    <w:rsid w:val="000977D6"/>
    <w:rsid w:val="000A28D9"/>
    <w:rsid w:val="000A4EEB"/>
    <w:rsid w:val="000B763C"/>
    <w:rsid w:val="000D04A5"/>
    <w:rsid w:val="000D29F2"/>
    <w:rsid w:val="001026FA"/>
    <w:rsid w:val="00106CAD"/>
    <w:rsid w:val="0011587F"/>
    <w:rsid w:val="00130E77"/>
    <w:rsid w:val="00132D38"/>
    <w:rsid w:val="001479A6"/>
    <w:rsid w:val="00151222"/>
    <w:rsid w:val="00152C41"/>
    <w:rsid w:val="00185590"/>
    <w:rsid w:val="001969BE"/>
    <w:rsid w:val="001A2429"/>
    <w:rsid w:val="001C1F01"/>
    <w:rsid w:val="001D3AAE"/>
    <w:rsid w:val="001F03ED"/>
    <w:rsid w:val="0020035F"/>
    <w:rsid w:val="0021697B"/>
    <w:rsid w:val="002241FB"/>
    <w:rsid w:val="00237DA1"/>
    <w:rsid w:val="00240F4E"/>
    <w:rsid w:val="00270076"/>
    <w:rsid w:val="0027058F"/>
    <w:rsid w:val="0027328A"/>
    <w:rsid w:val="0029237E"/>
    <w:rsid w:val="00294279"/>
    <w:rsid w:val="002944A4"/>
    <w:rsid w:val="00294A48"/>
    <w:rsid w:val="002A19A8"/>
    <w:rsid w:val="002A79C4"/>
    <w:rsid w:val="002B0519"/>
    <w:rsid w:val="002D1534"/>
    <w:rsid w:val="002F4FC5"/>
    <w:rsid w:val="003209D9"/>
    <w:rsid w:val="00322F2E"/>
    <w:rsid w:val="00331B9F"/>
    <w:rsid w:val="003331CF"/>
    <w:rsid w:val="0034014B"/>
    <w:rsid w:val="00341A04"/>
    <w:rsid w:val="00350B29"/>
    <w:rsid w:val="00363F21"/>
    <w:rsid w:val="00376BCB"/>
    <w:rsid w:val="0038155B"/>
    <w:rsid w:val="00392E7C"/>
    <w:rsid w:val="003A0E2F"/>
    <w:rsid w:val="003A433F"/>
    <w:rsid w:val="003A5882"/>
    <w:rsid w:val="003A7C83"/>
    <w:rsid w:val="003C5410"/>
    <w:rsid w:val="00414641"/>
    <w:rsid w:val="00436B81"/>
    <w:rsid w:val="00436E64"/>
    <w:rsid w:val="00446439"/>
    <w:rsid w:val="004547CF"/>
    <w:rsid w:val="004913D3"/>
    <w:rsid w:val="004936A3"/>
    <w:rsid w:val="00494B99"/>
    <w:rsid w:val="0049643E"/>
    <w:rsid w:val="004A4091"/>
    <w:rsid w:val="004B2CAB"/>
    <w:rsid w:val="004D64E9"/>
    <w:rsid w:val="004D6913"/>
    <w:rsid w:val="004F6FB8"/>
    <w:rsid w:val="00503543"/>
    <w:rsid w:val="00511B0E"/>
    <w:rsid w:val="0053490F"/>
    <w:rsid w:val="00552CF1"/>
    <w:rsid w:val="00552F1D"/>
    <w:rsid w:val="0056632F"/>
    <w:rsid w:val="00573C3F"/>
    <w:rsid w:val="00575EB5"/>
    <w:rsid w:val="005815B0"/>
    <w:rsid w:val="005A1DE0"/>
    <w:rsid w:val="005A673E"/>
    <w:rsid w:val="005B574F"/>
    <w:rsid w:val="005C55E4"/>
    <w:rsid w:val="005C5CFC"/>
    <w:rsid w:val="005D39D7"/>
    <w:rsid w:val="005E7D02"/>
    <w:rsid w:val="00606CEE"/>
    <w:rsid w:val="0061276B"/>
    <w:rsid w:val="00630089"/>
    <w:rsid w:val="00632CC5"/>
    <w:rsid w:val="00647EFC"/>
    <w:rsid w:val="00661B9E"/>
    <w:rsid w:val="006655FC"/>
    <w:rsid w:val="00693708"/>
    <w:rsid w:val="00693D67"/>
    <w:rsid w:val="006A6012"/>
    <w:rsid w:val="006E67DA"/>
    <w:rsid w:val="00732C94"/>
    <w:rsid w:val="00733B67"/>
    <w:rsid w:val="007444DF"/>
    <w:rsid w:val="007467EC"/>
    <w:rsid w:val="007774AF"/>
    <w:rsid w:val="007D0C34"/>
    <w:rsid w:val="00804FD9"/>
    <w:rsid w:val="008623B7"/>
    <w:rsid w:val="00864313"/>
    <w:rsid w:val="00873E0E"/>
    <w:rsid w:val="0087552B"/>
    <w:rsid w:val="0088252C"/>
    <w:rsid w:val="00890DB5"/>
    <w:rsid w:val="008C0E7F"/>
    <w:rsid w:val="008D0D23"/>
    <w:rsid w:val="008D130E"/>
    <w:rsid w:val="008D5220"/>
    <w:rsid w:val="008E60DF"/>
    <w:rsid w:val="008F21A7"/>
    <w:rsid w:val="009168EC"/>
    <w:rsid w:val="0094015F"/>
    <w:rsid w:val="00944D2F"/>
    <w:rsid w:val="00966BEC"/>
    <w:rsid w:val="009764EA"/>
    <w:rsid w:val="00977CD0"/>
    <w:rsid w:val="009B08A1"/>
    <w:rsid w:val="009C641F"/>
    <w:rsid w:val="009D39B7"/>
    <w:rsid w:val="009D5869"/>
    <w:rsid w:val="009D694A"/>
    <w:rsid w:val="009F5685"/>
    <w:rsid w:val="009F5DC5"/>
    <w:rsid w:val="00A028C3"/>
    <w:rsid w:val="00A0314E"/>
    <w:rsid w:val="00A064AD"/>
    <w:rsid w:val="00A06727"/>
    <w:rsid w:val="00A06C46"/>
    <w:rsid w:val="00A07609"/>
    <w:rsid w:val="00A153B6"/>
    <w:rsid w:val="00A64C64"/>
    <w:rsid w:val="00A71FBC"/>
    <w:rsid w:val="00A8450D"/>
    <w:rsid w:val="00A935F2"/>
    <w:rsid w:val="00AA4DF8"/>
    <w:rsid w:val="00AA7F7E"/>
    <w:rsid w:val="00AB1B53"/>
    <w:rsid w:val="00AD78C7"/>
    <w:rsid w:val="00B05362"/>
    <w:rsid w:val="00B070E0"/>
    <w:rsid w:val="00B12BCF"/>
    <w:rsid w:val="00B3337B"/>
    <w:rsid w:val="00B50637"/>
    <w:rsid w:val="00B6489E"/>
    <w:rsid w:val="00B6778C"/>
    <w:rsid w:val="00B8540D"/>
    <w:rsid w:val="00B91F34"/>
    <w:rsid w:val="00BA75D9"/>
    <w:rsid w:val="00BB68B6"/>
    <w:rsid w:val="00BD167A"/>
    <w:rsid w:val="00BF1397"/>
    <w:rsid w:val="00C01030"/>
    <w:rsid w:val="00C2116F"/>
    <w:rsid w:val="00C26A0B"/>
    <w:rsid w:val="00C665EF"/>
    <w:rsid w:val="00C72D44"/>
    <w:rsid w:val="00C90B7F"/>
    <w:rsid w:val="00C935C3"/>
    <w:rsid w:val="00C947AB"/>
    <w:rsid w:val="00C95255"/>
    <w:rsid w:val="00CE4D50"/>
    <w:rsid w:val="00CF4130"/>
    <w:rsid w:val="00CF6081"/>
    <w:rsid w:val="00D10F8D"/>
    <w:rsid w:val="00D371C3"/>
    <w:rsid w:val="00D526FA"/>
    <w:rsid w:val="00D5500A"/>
    <w:rsid w:val="00D57D8A"/>
    <w:rsid w:val="00D6029E"/>
    <w:rsid w:val="00D73D92"/>
    <w:rsid w:val="00D8396F"/>
    <w:rsid w:val="00D91549"/>
    <w:rsid w:val="00D974C4"/>
    <w:rsid w:val="00DA01A6"/>
    <w:rsid w:val="00DA085D"/>
    <w:rsid w:val="00DA39EF"/>
    <w:rsid w:val="00DB4331"/>
    <w:rsid w:val="00DC6A86"/>
    <w:rsid w:val="00DD49B9"/>
    <w:rsid w:val="00E06F47"/>
    <w:rsid w:val="00E3720C"/>
    <w:rsid w:val="00E42AED"/>
    <w:rsid w:val="00E5185B"/>
    <w:rsid w:val="00E60A7B"/>
    <w:rsid w:val="00E62A1F"/>
    <w:rsid w:val="00E73246"/>
    <w:rsid w:val="00E839DF"/>
    <w:rsid w:val="00E875FA"/>
    <w:rsid w:val="00E8794D"/>
    <w:rsid w:val="00EC46D6"/>
    <w:rsid w:val="00F00038"/>
    <w:rsid w:val="00F478A2"/>
    <w:rsid w:val="00F5789F"/>
    <w:rsid w:val="00F80C73"/>
    <w:rsid w:val="00F8418A"/>
    <w:rsid w:val="00F92791"/>
    <w:rsid w:val="00FB4310"/>
    <w:rsid w:val="00FB6723"/>
    <w:rsid w:val="00FD63B4"/>
    <w:rsid w:val="00FE17CC"/>
    <w:rsid w:val="00FF0DD7"/>
    <w:rsid w:val="00FF12C9"/>
    <w:rsid w:val="00FF33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6817C5"/>
  <w15:docId w15:val="{55186828-10EE-41C2-8CA9-B3E54921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eastAsia="en-US"/>
    </w:rPr>
  </w:style>
  <w:style w:type="paragraph" w:styleId="berschrift1">
    <w:name w:val="heading 1"/>
    <w:basedOn w:val="Standard"/>
    <w:next w:val="Standard"/>
    <w:qFormat/>
    <w:rsid w:val="00E7324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0381"/>
    <w:pPr>
      <w:tabs>
        <w:tab w:val="center" w:pos="4536"/>
        <w:tab w:val="right" w:pos="9072"/>
      </w:tabs>
    </w:pPr>
  </w:style>
  <w:style w:type="paragraph" w:styleId="Fuzeile">
    <w:name w:val="footer"/>
    <w:basedOn w:val="Standard"/>
    <w:rsid w:val="00040381"/>
    <w:pPr>
      <w:tabs>
        <w:tab w:val="center" w:pos="4536"/>
        <w:tab w:val="right" w:pos="9072"/>
      </w:tabs>
    </w:pPr>
  </w:style>
  <w:style w:type="character" w:styleId="Seitenzahl">
    <w:name w:val="page number"/>
    <w:basedOn w:val="Absatz-Standardschriftart"/>
    <w:rsid w:val="00E73246"/>
  </w:style>
  <w:style w:type="paragraph" w:customStyle="1" w:styleId="Normaltext">
    <w:name w:val="Normaltext"/>
    <w:basedOn w:val="Standard"/>
    <w:rsid w:val="003A433F"/>
    <w:pPr>
      <w:widowControl w:val="0"/>
      <w:tabs>
        <w:tab w:val="left" w:pos="576"/>
        <w:tab w:val="left" w:pos="1008"/>
        <w:tab w:val="left" w:pos="1440"/>
        <w:tab w:val="left" w:pos="2016"/>
        <w:tab w:val="left" w:pos="3600"/>
        <w:tab w:val="left" w:pos="4752"/>
        <w:tab w:val="left" w:pos="6336"/>
        <w:tab w:val="decimal" w:pos="8064"/>
      </w:tabs>
      <w:overflowPunct w:val="0"/>
      <w:autoSpaceDE w:val="0"/>
      <w:autoSpaceDN w:val="0"/>
      <w:adjustRightInd w:val="0"/>
      <w:spacing w:line="360" w:lineRule="exact"/>
      <w:jc w:val="both"/>
      <w:textAlignment w:val="baseline"/>
    </w:pPr>
    <w:rPr>
      <w:rFonts w:ascii="Verdana" w:hAnsi="Verdana" w:cs="Times New Roman"/>
      <w:sz w:val="20"/>
      <w:lang w:eastAsia="de-DE"/>
    </w:rPr>
  </w:style>
  <w:style w:type="paragraph" w:styleId="StandardWeb">
    <w:name w:val="Normal (Web)"/>
    <w:basedOn w:val="Standard"/>
    <w:rsid w:val="003A433F"/>
    <w:pPr>
      <w:widowControl w:val="0"/>
      <w:spacing w:before="100" w:beforeAutospacing="1" w:after="100" w:afterAutospacing="1" w:line="360" w:lineRule="exact"/>
      <w:jc w:val="both"/>
    </w:pPr>
    <w:rPr>
      <w:rFonts w:ascii="Arial Unicode MS" w:eastAsia="Arial Unicode MS" w:hAnsi="Arial Unicode MS" w:cs="Arial Unicode MS"/>
      <w:color w:val="FFFFCC"/>
      <w:sz w:val="20"/>
      <w:lang w:eastAsia="de-DE"/>
    </w:rPr>
  </w:style>
  <w:style w:type="paragraph" w:customStyle="1" w:styleId="Paragrafen-Text">
    <w:name w:val="Paragrafen-Text"/>
    <w:basedOn w:val="Standard"/>
    <w:rsid w:val="003A433F"/>
    <w:pPr>
      <w:numPr>
        <w:numId w:val="1"/>
      </w:numPr>
      <w:tabs>
        <w:tab w:val="left" w:pos="142"/>
      </w:tabs>
      <w:spacing w:before="120"/>
      <w:jc w:val="both"/>
    </w:pPr>
    <w:rPr>
      <w:rFonts w:cs="Times New Roman"/>
      <w:sz w:val="24"/>
      <w:szCs w:val="20"/>
      <w:lang w:eastAsia="de-DE"/>
    </w:rPr>
  </w:style>
  <w:style w:type="paragraph" w:styleId="Sprechblasentext">
    <w:name w:val="Balloon Text"/>
    <w:basedOn w:val="Standard"/>
    <w:semiHidden/>
    <w:rsid w:val="00013FA4"/>
    <w:rPr>
      <w:rFonts w:ascii="Tahoma" w:hAnsi="Tahoma" w:cs="Tahoma"/>
      <w:sz w:val="16"/>
      <w:szCs w:val="16"/>
    </w:rPr>
  </w:style>
  <w:style w:type="paragraph" w:styleId="Funotentext">
    <w:name w:val="footnote text"/>
    <w:basedOn w:val="Standard"/>
    <w:semiHidden/>
    <w:rsid w:val="00013FA4"/>
    <w:rPr>
      <w:sz w:val="20"/>
      <w:szCs w:val="20"/>
    </w:rPr>
  </w:style>
  <w:style w:type="character" w:styleId="Funotenzeichen">
    <w:name w:val="footnote reference"/>
    <w:semiHidden/>
    <w:rsid w:val="00013FA4"/>
    <w:rPr>
      <w:vertAlign w:val="superscript"/>
    </w:rPr>
  </w:style>
  <w:style w:type="character" w:styleId="Kommentarzeichen">
    <w:name w:val="annotation reference"/>
    <w:semiHidden/>
    <w:rsid w:val="008D0D23"/>
    <w:rPr>
      <w:sz w:val="16"/>
      <w:szCs w:val="16"/>
    </w:rPr>
  </w:style>
  <w:style w:type="paragraph" w:styleId="Kommentartext">
    <w:name w:val="annotation text"/>
    <w:basedOn w:val="Standard"/>
    <w:link w:val="KommentartextZchn"/>
    <w:semiHidden/>
    <w:rsid w:val="008D0D23"/>
    <w:rPr>
      <w:sz w:val="20"/>
      <w:szCs w:val="20"/>
    </w:rPr>
  </w:style>
  <w:style w:type="paragraph" w:styleId="Kommentarthema">
    <w:name w:val="annotation subject"/>
    <w:basedOn w:val="Kommentartext"/>
    <w:next w:val="Kommentartext"/>
    <w:semiHidden/>
    <w:rsid w:val="008D0D23"/>
    <w:rPr>
      <w:b/>
      <w:bCs/>
    </w:rPr>
  </w:style>
  <w:style w:type="paragraph" w:styleId="Listenabsatz">
    <w:name w:val="List Paragraph"/>
    <w:basedOn w:val="Standard"/>
    <w:uiPriority w:val="34"/>
    <w:qFormat/>
    <w:rsid w:val="0053490F"/>
    <w:pPr>
      <w:ind w:left="708"/>
    </w:pPr>
  </w:style>
  <w:style w:type="paragraph" w:styleId="berarbeitung">
    <w:name w:val="Revision"/>
    <w:hidden/>
    <w:uiPriority w:val="99"/>
    <w:semiHidden/>
    <w:rsid w:val="00B3337B"/>
    <w:rPr>
      <w:rFonts w:ascii="Arial" w:hAnsi="Arial" w:cs="Arial"/>
      <w:sz w:val="22"/>
      <w:szCs w:val="24"/>
      <w:lang w:eastAsia="en-US"/>
    </w:rPr>
  </w:style>
  <w:style w:type="character" w:customStyle="1" w:styleId="KommentartextZchn">
    <w:name w:val="Kommentartext Zchn"/>
    <w:basedOn w:val="Absatz-Standardschriftart"/>
    <w:link w:val="Kommentartext"/>
    <w:semiHidden/>
    <w:rsid w:val="00350B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5738">
      <w:bodyDiv w:val="1"/>
      <w:marLeft w:val="0"/>
      <w:marRight w:val="0"/>
      <w:marTop w:val="0"/>
      <w:marBottom w:val="0"/>
      <w:divBdr>
        <w:top w:val="none" w:sz="0" w:space="0" w:color="auto"/>
        <w:left w:val="none" w:sz="0" w:space="0" w:color="auto"/>
        <w:bottom w:val="none" w:sz="0" w:space="0" w:color="auto"/>
        <w:right w:val="none" w:sz="0" w:space="0" w:color="auto"/>
      </w:divBdr>
      <w:divsChild>
        <w:div w:id="1098520239">
          <w:marLeft w:val="0"/>
          <w:marRight w:val="0"/>
          <w:marTop w:val="0"/>
          <w:marBottom w:val="0"/>
          <w:divBdr>
            <w:top w:val="none" w:sz="0" w:space="0" w:color="auto"/>
            <w:left w:val="none" w:sz="0" w:space="0" w:color="auto"/>
            <w:bottom w:val="none" w:sz="0" w:space="0" w:color="auto"/>
            <w:right w:val="none" w:sz="0" w:space="0" w:color="auto"/>
          </w:divBdr>
          <w:divsChild>
            <w:div w:id="1748384937">
              <w:marLeft w:val="0"/>
              <w:marRight w:val="0"/>
              <w:marTop w:val="0"/>
              <w:marBottom w:val="0"/>
              <w:divBdr>
                <w:top w:val="none" w:sz="0" w:space="0" w:color="auto"/>
                <w:left w:val="none" w:sz="0" w:space="0" w:color="auto"/>
                <w:bottom w:val="none" w:sz="0" w:space="0" w:color="auto"/>
                <w:right w:val="none" w:sz="0" w:space="0" w:color="auto"/>
              </w:divBdr>
              <w:divsChild>
                <w:div w:id="904948159">
                  <w:marLeft w:val="0"/>
                  <w:marRight w:val="0"/>
                  <w:marTop w:val="0"/>
                  <w:marBottom w:val="0"/>
                  <w:divBdr>
                    <w:top w:val="none" w:sz="0" w:space="0" w:color="auto"/>
                    <w:left w:val="none" w:sz="0" w:space="0" w:color="auto"/>
                    <w:bottom w:val="none" w:sz="0" w:space="0" w:color="auto"/>
                    <w:right w:val="none" w:sz="0" w:space="0" w:color="auto"/>
                  </w:divBdr>
                  <w:divsChild>
                    <w:div w:id="13774129">
                      <w:marLeft w:val="0"/>
                      <w:marRight w:val="0"/>
                      <w:marTop w:val="0"/>
                      <w:marBottom w:val="0"/>
                      <w:divBdr>
                        <w:top w:val="none" w:sz="0" w:space="0" w:color="auto"/>
                        <w:left w:val="none" w:sz="0" w:space="0" w:color="auto"/>
                        <w:bottom w:val="none" w:sz="0" w:space="0" w:color="auto"/>
                        <w:right w:val="none" w:sz="0" w:space="0" w:color="auto"/>
                      </w:divBdr>
                      <w:divsChild>
                        <w:div w:id="2120761155">
                          <w:marLeft w:val="0"/>
                          <w:marRight w:val="0"/>
                          <w:marTop w:val="0"/>
                          <w:marBottom w:val="0"/>
                          <w:divBdr>
                            <w:top w:val="none" w:sz="0" w:space="0" w:color="auto"/>
                            <w:left w:val="none" w:sz="0" w:space="0" w:color="auto"/>
                            <w:bottom w:val="none" w:sz="0" w:space="0" w:color="auto"/>
                            <w:right w:val="none" w:sz="0" w:space="0" w:color="auto"/>
                          </w:divBdr>
                          <w:divsChild>
                            <w:div w:id="1842961518">
                              <w:marLeft w:val="0"/>
                              <w:marRight w:val="0"/>
                              <w:marTop w:val="0"/>
                              <w:marBottom w:val="0"/>
                              <w:divBdr>
                                <w:top w:val="none" w:sz="0" w:space="0" w:color="auto"/>
                                <w:left w:val="none" w:sz="0" w:space="0" w:color="auto"/>
                                <w:bottom w:val="none" w:sz="0" w:space="0" w:color="auto"/>
                                <w:right w:val="none" w:sz="0" w:space="0" w:color="auto"/>
                              </w:divBdr>
                              <w:divsChild>
                                <w:div w:id="10329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9021">
      <w:bodyDiv w:val="1"/>
      <w:marLeft w:val="0"/>
      <w:marRight w:val="0"/>
      <w:marTop w:val="0"/>
      <w:marBottom w:val="0"/>
      <w:divBdr>
        <w:top w:val="none" w:sz="0" w:space="0" w:color="auto"/>
        <w:left w:val="none" w:sz="0" w:space="0" w:color="auto"/>
        <w:bottom w:val="none" w:sz="0" w:space="0" w:color="auto"/>
        <w:right w:val="none" w:sz="0" w:space="0" w:color="auto"/>
      </w:divBdr>
      <w:divsChild>
        <w:div w:id="2036073882">
          <w:marLeft w:val="0"/>
          <w:marRight w:val="0"/>
          <w:marTop w:val="0"/>
          <w:marBottom w:val="0"/>
          <w:divBdr>
            <w:top w:val="none" w:sz="0" w:space="0" w:color="auto"/>
            <w:left w:val="none" w:sz="0" w:space="0" w:color="auto"/>
            <w:bottom w:val="none" w:sz="0" w:space="0" w:color="auto"/>
            <w:right w:val="none" w:sz="0" w:space="0" w:color="auto"/>
          </w:divBdr>
          <w:divsChild>
            <w:div w:id="6886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n.John\AppData\Local\Microsoft\Windows\INetCache\Content.Outlook\S1PSIJWX\2024-07-03%20Gesch&#228;ftsf&#252;hreranweisung_Muster_2024-06-25_Abstimmung_AG%20Betmgt_Nachtra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7C7F-140E-4926-B73C-5CBD7757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2024-07-03 Geschäftsführeranweisung_Muster_2024-06-25_Abstimmung_AG Betmgt_Nachtrag.dotx</Template>
  <TotalTime>0</TotalTime>
  <Pages>8</Pages>
  <Words>2864</Words>
  <Characters>18050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A</vt:lpstr>
    </vt:vector>
  </TitlesOfParts>
  <Company>SF</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Maren John</dc:creator>
  <cp:lastModifiedBy>John, Maren (Finanzen, 25-4)</cp:lastModifiedBy>
  <cp:revision>3</cp:revision>
  <cp:lastPrinted>2017-03-08T12:27:00Z</cp:lastPrinted>
  <dcterms:created xsi:type="dcterms:W3CDTF">2024-09-06T11:12:00Z</dcterms:created>
  <dcterms:modified xsi:type="dcterms:W3CDTF">2024-09-06T11:49:00Z</dcterms:modified>
</cp:coreProperties>
</file>